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77777777" w:rsidR="00572AB3" w:rsidRDefault="00572AB3" w:rsidP="00572AB3">
      <w:pPr>
        <w:jc w:val="right"/>
        <w:rPr>
          <w:b/>
          <w:i/>
          <w:color w:val="FF0000"/>
          <w:sz w:val="26"/>
          <w:szCs w:val="20"/>
        </w:rPr>
      </w:pPr>
    </w:p>
    <w:p w14:paraId="09698429" w14:textId="1C8E129B" w:rsidR="00A33886" w:rsidRDefault="00A33886" w:rsidP="00572AB3">
      <w:pPr>
        <w:jc w:val="right"/>
        <w:rPr>
          <w:b/>
          <w:i/>
          <w:color w:val="FF0000"/>
          <w:sz w:val="26"/>
          <w:szCs w:val="20"/>
        </w:rPr>
      </w:pPr>
    </w:p>
    <w:p w14:paraId="116C7F35" w14:textId="0A58BEE4" w:rsidR="0024451E" w:rsidRDefault="0024451E" w:rsidP="00572AB3">
      <w:pPr>
        <w:jc w:val="right"/>
        <w:rPr>
          <w:b/>
          <w:i/>
          <w:color w:val="FF0000"/>
          <w:sz w:val="26"/>
          <w:szCs w:val="20"/>
        </w:rPr>
      </w:pPr>
    </w:p>
    <w:p w14:paraId="099FF1DF" w14:textId="580E9E99" w:rsidR="0024451E" w:rsidRDefault="0024451E" w:rsidP="00572AB3">
      <w:pPr>
        <w:jc w:val="right"/>
        <w:rPr>
          <w:b/>
          <w:i/>
          <w:color w:val="FF0000"/>
          <w:sz w:val="26"/>
          <w:szCs w:val="20"/>
        </w:rPr>
      </w:pPr>
    </w:p>
    <w:p w14:paraId="43E74253" w14:textId="19E855D4" w:rsidR="0024451E" w:rsidRDefault="0024451E" w:rsidP="00572AB3">
      <w:pPr>
        <w:jc w:val="right"/>
        <w:rPr>
          <w:b/>
          <w:i/>
          <w:color w:val="FF0000"/>
          <w:sz w:val="26"/>
          <w:szCs w:val="20"/>
        </w:rPr>
      </w:pPr>
    </w:p>
    <w:p w14:paraId="01315A2B" w14:textId="5D5CE748" w:rsidR="0024451E" w:rsidRDefault="0024451E" w:rsidP="00572AB3">
      <w:pPr>
        <w:jc w:val="right"/>
        <w:rPr>
          <w:b/>
          <w:i/>
          <w:color w:val="FF0000"/>
          <w:sz w:val="26"/>
          <w:szCs w:val="20"/>
        </w:rPr>
      </w:pPr>
    </w:p>
    <w:p w14:paraId="50218FD2" w14:textId="3297485A" w:rsidR="0024451E" w:rsidRDefault="0024451E" w:rsidP="00572AB3">
      <w:pPr>
        <w:jc w:val="right"/>
        <w:rPr>
          <w:b/>
          <w:i/>
          <w:color w:val="FF0000"/>
          <w:sz w:val="26"/>
          <w:szCs w:val="20"/>
        </w:rPr>
      </w:pPr>
    </w:p>
    <w:p w14:paraId="70BF6F19" w14:textId="7B15FA14" w:rsidR="0024451E" w:rsidRDefault="0024451E" w:rsidP="00572AB3">
      <w:pPr>
        <w:jc w:val="right"/>
        <w:rPr>
          <w:b/>
          <w:i/>
          <w:color w:val="FF0000"/>
          <w:sz w:val="26"/>
          <w:szCs w:val="20"/>
        </w:rPr>
      </w:pPr>
    </w:p>
    <w:p w14:paraId="1527D5F7" w14:textId="77777777" w:rsidR="0024451E" w:rsidRDefault="0024451E" w:rsidP="00572AB3">
      <w:pPr>
        <w:jc w:val="right"/>
        <w:rPr>
          <w:b/>
          <w:i/>
          <w:color w:val="FF0000"/>
          <w:sz w:val="26"/>
          <w:szCs w:val="20"/>
        </w:rPr>
      </w:pPr>
    </w:p>
    <w:p w14:paraId="4116B910" w14:textId="7E90B914" w:rsidR="00A33886" w:rsidRDefault="00A33886" w:rsidP="00DA3E07">
      <w:pPr>
        <w:rPr>
          <w:b/>
          <w:i/>
          <w:color w:val="FF0000"/>
          <w:sz w:val="26"/>
          <w:szCs w:val="20"/>
        </w:rPr>
      </w:pPr>
    </w:p>
    <w:p w14:paraId="11192449" w14:textId="0C91CD47" w:rsidR="00CF4DEC" w:rsidRDefault="00CF4DEC" w:rsidP="00DA3E07">
      <w:pPr>
        <w:rPr>
          <w:b/>
          <w:i/>
          <w:color w:val="FF0000"/>
          <w:sz w:val="26"/>
          <w:szCs w:val="20"/>
        </w:rPr>
      </w:pPr>
    </w:p>
    <w:p w14:paraId="309B052B" w14:textId="73974987" w:rsidR="00CF4DEC" w:rsidRDefault="00CF4DEC" w:rsidP="00DA3E07">
      <w:pPr>
        <w:rPr>
          <w:b/>
          <w:i/>
          <w:color w:val="FF0000"/>
          <w:sz w:val="26"/>
          <w:szCs w:val="20"/>
        </w:rPr>
      </w:pPr>
    </w:p>
    <w:p w14:paraId="0DECC438" w14:textId="77777777" w:rsidR="00E80D04" w:rsidRDefault="00E80D04" w:rsidP="00DA3E07">
      <w:pPr>
        <w:rPr>
          <w:b/>
          <w:i/>
          <w:color w:val="FF0000"/>
          <w:sz w:val="26"/>
          <w:szCs w:val="20"/>
        </w:rPr>
      </w:pPr>
    </w:p>
    <w:p w14:paraId="2326C983" w14:textId="220D5C04" w:rsidR="00CF4DEC" w:rsidRDefault="00CF4DEC" w:rsidP="00DA3E07">
      <w:pPr>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BF7AD7F" w14:textId="5AC678F3" w:rsidR="00572AB3" w:rsidRPr="00021DA0" w:rsidRDefault="00572AB3" w:rsidP="00572AB3">
      <w:pPr>
        <w:jc w:val="center"/>
        <w:rPr>
          <w:sz w:val="26"/>
          <w:szCs w:val="26"/>
        </w:rPr>
      </w:pPr>
      <w:r w:rsidRPr="00021DA0">
        <w:rPr>
          <w:sz w:val="26"/>
          <w:szCs w:val="26"/>
        </w:rPr>
        <w:t xml:space="preserve">на </w:t>
      </w:r>
      <w:r w:rsidR="00DF05A3">
        <w:rPr>
          <w:sz w:val="26"/>
          <w:szCs w:val="26"/>
        </w:rPr>
        <w:t>в</w:t>
      </w:r>
      <w:r w:rsidR="00DF05A3" w:rsidRPr="00DF05A3">
        <w:rPr>
          <w:sz w:val="26"/>
          <w:szCs w:val="26"/>
        </w:rPr>
        <w:t>ыполнение работ по модернизации и оказание услуг по техническому сопровождению системы наружного (уличного) освещения муниципального образования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77C7C1CB" w14:textId="77777777" w:rsidR="00572AB3" w:rsidRDefault="00572AB3" w:rsidP="00572AB3">
      <w:pPr>
        <w:jc w:val="center"/>
        <w:rPr>
          <w:i/>
          <w:sz w:val="26"/>
          <w:szCs w:val="26"/>
        </w:rPr>
      </w:pPr>
    </w:p>
    <w:p w14:paraId="45627A30" w14:textId="76A982EA" w:rsidR="00A33886" w:rsidRDefault="00A33886" w:rsidP="00572AB3">
      <w:pPr>
        <w:jc w:val="center"/>
        <w:rPr>
          <w:i/>
          <w:sz w:val="26"/>
          <w:szCs w:val="26"/>
        </w:rPr>
      </w:pP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8"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9"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2ED3DF1B" w:rsidR="00572AB3" w:rsidRPr="00021DA0" w:rsidRDefault="00572AB3" w:rsidP="00572AB3">
      <w:pPr>
        <w:pStyle w:val="rvps1"/>
        <w:ind w:left="3686"/>
      </w:pPr>
      <w:r w:rsidRPr="00021DA0">
        <w:t xml:space="preserve">Дата размещения: </w:t>
      </w:r>
      <w:r w:rsidR="0024451E">
        <w:t>1</w:t>
      </w:r>
      <w:r w:rsidR="005E06EA">
        <w:t>1</w:t>
      </w:r>
      <w:r w:rsidRPr="00021DA0">
        <w:t>.</w:t>
      </w:r>
      <w:r w:rsidR="0024451E">
        <w:t>08</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77777777" w:rsidR="00CE551D" w:rsidRPr="00021DA0" w:rsidRDefault="00CE551D"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27E47B5D"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121F86">
          <w:rPr>
            <w:noProof/>
            <w:webHidden/>
          </w:rPr>
          <w:t>4</w:t>
        </w:r>
        <w:r w:rsidR="00542F88">
          <w:rPr>
            <w:noProof/>
            <w:webHidden/>
          </w:rPr>
          <w:fldChar w:fldCharType="end"/>
        </w:r>
      </w:hyperlink>
    </w:p>
    <w:p w14:paraId="7939CF68" w14:textId="67F3C1BD" w:rsidR="00542F88" w:rsidRDefault="00121F86">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2DAF694C" w:rsidR="00542F88" w:rsidRDefault="00121F86">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3DEBB8FB" w:rsidR="00542F88" w:rsidRDefault="00121F86">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67B9022F" w:rsidR="00542F88" w:rsidRDefault="00121F86">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6E8A744D" w:rsidR="00542F88" w:rsidRDefault="00121F86">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22D90871" w:rsidR="00542F88" w:rsidRDefault="00121F86">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6EF49886" w:rsidR="00542F88" w:rsidRDefault="00121F86">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79518D23" w:rsidR="00542F88" w:rsidRDefault="00121F86">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508C93E0" w:rsidR="00542F88" w:rsidRDefault="00121F86">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15F3548A" w:rsidR="00542F88" w:rsidRDefault="00121F86">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78A438DD" w:rsidR="00542F88" w:rsidRDefault="00121F86">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1342F839" w:rsidR="00542F88" w:rsidRDefault="00121F86">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34E515A1" w:rsidR="00542F88" w:rsidRDefault="00121F86">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48EB8CB6" w:rsidR="00542F88" w:rsidRDefault="00121F86">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0A5244AB" w:rsidR="00542F88" w:rsidRDefault="00121F86">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3C4F9D31" w:rsidR="00542F88" w:rsidRDefault="00121F86">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35F88E12" w:rsidR="00542F88" w:rsidRDefault="00121F86">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0DDABF34" w:rsidR="00542F88" w:rsidRDefault="00121F86">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5DAD3D30" w:rsidR="00542F88" w:rsidRDefault="00121F86">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64CC8E66" w:rsidR="00542F88" w:rsidRDefault="00121F86">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3E240C82" w:rsidR="00542F88" w:rsidRDefault="00121F86">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1DF48695" w:rsidR="00542F88" w:rsidRDefault="00121F86">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325F4FA0" w:rsidR="00542F88" w:rsidRDefault="00121F86">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47C4FDA8" w:rsidR="00542F88" w:rsidRDefault="00121F86">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27283D44" w:rsidR="00542F88" w:rsidRDefault="00121F86">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506A1D89" w:rsidR="00542F88" w:rsidRDefault="00121F86">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0955A97C" w:rsidR="00542F88" w:rsidRDefault="00121F86">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430101AE" w:rsidR="00542F88" w:rsidRDefault="00121F86">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5774AB91" w:rsidR="00542F88" w:rsidRDefault="00121F86">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7C254DBD" w:rsidR="00542F88" w:rsidRDefault="00121F86">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133F9ADC" w:rsidR="00542F88" w:rsidRDefault="00121F86">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3C15A870" w:rsidR="00542F88" w:rsidRDefault="00121F86">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5ED41960" w:rsidR="00542F88" w:rsidRDefault="00121F86">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3275B9B2" w:rsidR="00542F88" w:rsidRDefault="00121F86">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626F178C" w:rsidR="00542F88" w:rsidRDefault="00121F86">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737F47CA" w:rsidR="00542F88" w:rsidRDefault="00121F86">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04288B0A" w:rsidR="00542F88" w:rsidRDefault="00121F86">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74399714" w:rsidR="00542F88" w:rsidRDefault="00121F86">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3EF3B9E9" w:rsidR="00542F88" w:rsidRDefault="00121F86">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31</w:t>
        </w:r>
        <w:r w:rsidR="00542F88">
          <w:rPr>
            <w:noProof/>
            <w:webHidden/>
          </w:rPr>
          <w:fldChar w:fldCharType="end"/>
        </w:r>
      </w:hyperlink>
    </w:p>
    <w:p w14:paraId="0214EC07" w14:textId="748BD259" w:rsidR="00542F88" w:rsidRDefault="00121F86">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31</w:t>
        </w:r>
        <w:r w:rsidR="00542F88">
          <w:rPr>
            <w:noProof/>
            <w:webHidden/>
          </w:rPr>
          <w:fldChar w:fldCharType="end"/>
        </w:r>
      </w:hyperlink>
    </w:p>
    <w:p w14:paraId="77AF7B1E" w14:textId="450F27B0" w:rsidR="00542F88" w:rsidRDefault="00121F86">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34</w:t>
        </w:r>
        <w:r w:rsidR="00542F88">
          <w:rPr>
            <w:noProof/>
            <w:webHidden/>
          </w:rPr>
          <w:fldChar w:fldCharType="end"/>
        </w:r>
      </w:hyperlink>
    </w:p>
    <w:p w14:paraId="22131F0B" w14:textId="4CEA13F5" w:rsidR="00542F88" w:rsidRDefault="00121F86">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36</w:t>
        </w:r>
        <w:r w:rsidR="00542F88">
          <w:rPr>
            <w:noProof/>
            <w:webHidden/>
          </w:rPr>
          <w:fldChar w:fldCharType="end"/>
        </w:r>
      </w:hyperlink>
    </w:p>
    <w:p w14:paraId="529ABE30" w14:textId="366A41A5" w:rsidR="00542F88" w:rsidRDefault="00121F86">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157F256F" w14:textId="3435CF8A" w:rsidR="00542F88" w:rsidRDefault="00121F86">
      <w:pPr>
        <w:pStyle w:val="12"/>
        <w:tabs>
          <w:tab w:val="right" w:leader="dot" w:pos="10196"/>
        </w:tabs>
        <w:rPr>
          <w:rFonts w:eastAsiaTheme="minorEastAsia" w:cstheme="minorBidi"/>
          <w:b w:val="0"/>
          <w:bCs w:val="0"/>
          <w:i w:val="0"/>
          <w:iCs w:val="0"/>
          <w:noProof/>
          <w:sz w:val="22"/>
          <w:szCs w:val="22"/>
        </w:rPr>
      </w:pPr>
      <w:hyperlink w:anchor="_Toc78970860" w:history="1">
        <w:r w:rsidR="00542F88" w:rsidRPr="00CB46AA">
          <w:rPr>
            <w:rStyle w:val="a4"/>
            <w:rFonts w:ascii="Times New Roman" w:eastAsia="MS Mincho" w:hAnsi="Times New Roman"/>
            <w:noProof/>
          </w:rPr>
          <w:t>Форма 5 Информация об исполненных договорах</w:t>
        </w:r>
        <w:r w:rsidR="00542F88">
          <w:rPr>
            <w:noProof/>
            <w:webHidden/>
          </w:rPr>
          <w:tab/>
        </w:r>
        <w:r w:rsidR="00542F88">
          <w:rPr>
            <w:noProof/>
            <w:webHidden/>
          </w:rPr>
          <w:fldChar w:fldCharType="begin"/>
        </w:r>
        <w:r w:rsidR="00542F88">
          <w:rPr>
            <w:noProof/>
            <w:webHidden/>
          </w:rPr>
          <w:instrText xml:space="preserve"> PAGEREF _Toc78970860 \h </w:instrText>
        </w:r>
        <w:r w:rsidR="00542F88">
          <w:rPr>
            <w:noProof/>
            <w:webHidden/>
          </w:rPr>
        </w:r>
        <w:r w:rsidR="00542F88">
          <w:rPr>
            <w:noProof/>
            <w:webHidden/>
          </w:rPr>
          <w:fldChar w:fldCharType="separate"/>
        </w:r>
        <w:r>
          <w:rPr>
            <w:noProof/>
            <w:webHidden/>
          </w:rPr>
          <w:t>39</w:t>
        </w:r>
        <w:r w:rsidR="00542F88">
          <w:rPr>
            <w:noProof/>
            <w:webHidden/>
          </w:rPr>
          <w:fldChar w:fldCharType="end"/>
        </w:r>
      </w:hyperlink>
    </w:p>
    <w:p w14:paraId="49CBDFAD" w14:textId="17380E41" w:rsidR="00542F88" w:rsidRDefault="00121F86">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40</w:t>
        </w:r>
        <w:r w:rsidR="00542F88">
          <w:rPr>
            <w:noProof/>
            <w:webHidden/>
          </w:rPr>
          <w:fldChar w:fldCharType="end"/>
        </w:r>
      </w:hyperlink>
    </w:p>
    <w:p w14:paraId="2D50CD36" w14:textId="5A4A2181" w:rsidR="00542F88" w:rsidRDefault="00121F86">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41</w:t>
        </w:r>
        <w:r w:rsidR="00542F88">
          <w:rPr>
            <w:noProof/>
            <w:webHidden/>
          </w:rPr>
          <w:fldChar w:fldCharType="end"/>
        </w:r>
      </w:hyperlink>
    </w:p>
    <w:p w14:paraId="0FDD5089" w14:textId="7B401E6B" w:rsidR="00542F88" w:rsidRDefault="00121F86">
      <w:pPr>
        <w:pStyle w:val="12"/>
        <w:tabs>
          <w:tab w:val="right" w:leader="dot" w:pos="10196"/>
        </w:tabs>
        <w:rPr>
          <w:rFonts w:eastAsiaTheme="minorEastAsia" w:cstheme="minorBidi"/>
          <w:b w:val="0"/>
          <w:bCs w:val="0"/>
          <w:i w:val="0"/>
          <w:iCs w:val="0"/>
          <w:noProof/>
          <w:sz w:val="22"/>
          <w:szCs w:val="22"/>
        </w:rPr>
      </w:pPr>
      <w:hyperlink w:anchor="_Toc78970863" w:history="1">
        <w:r w:rsidR="00542F88" w:rsidRPr="00CB46AA">
          <w:rPr>
            <w:rStyle w:val="a4"/>
            <w:rFonts w:ascii="Times New Roman" w:eastAsia="MS Mincho" w:hAnsi="Times New Roman"/>
            <w:noProof/>
            <w:kern w:val="32"/>
            <w:lang w:val="x-none" w:eastAsia="x-none"/>
          </w:rPr>
          <w:t xml:space="preserve">Приложение № </w:t>
        </w:r>
        <w:r w:rsidR="00542F88" w:rsidRPr="00CB46AA">
          <w:rPr>
            <w:rStyle w:val="a4"/>
            <w:rFonts w:ascii="Times New Roman" w:eastAsia="MS Mincho" w:hAnsi="Times New Roman"/>
            <w:noProof/>
            <w:kern w:val="32"/>
            <w:lang w:eastAsia="x-none"/>
          </w:rPr>
          <w:t>1</w:t>
        </w:r>
        <w:r w:rsidR="00542F88">
          <w:rPr>
            <w:noProof/>
            <w:webHidden/>
          </w:rPr>
          <w:tab/>
        </w:r>
        <w:r w:rsidR="00542F88">
          <w:rPr>
            <w:noProof/>
            <w:webHidden/>
          </w:rPr>
          <w:fldChar w:fldCharType="begin"/>
        </w:r>
        <w:r w:rsidR="00542F88">
          <w:rPr>
            <w:noProof/>
            <w:webHidden/>
          </w:rPr>
          <w:instrText xml:space="preserve"> PAGEREF _Toc78970863 \h </w:instrText>
        </w:r>
        <w:r w:rsidR="00542F88">
          <w:rPr>
            <w:noProof/>
            <w:webHidden/>
          </w:rPr>
        </w:r>
        <w:r w:rsidR="00542F88">
          <w:rPr>
            <w:noProof/>
            <w:webHidden/>
          </w:rPr>
          <w:fldChar w:fldCharType="separate"/>
        </w:r>
        <w:r>
          <w:rPr>
            <w:noProof/>
            <w:webHidden/>
          </w:rPr>
          <w:t>42</w:t>
        </w:r>
        <w:r w:rsidR="00542F88">
          <w:rPr>
            <w:noProof/>
            <w:webHidden/>
          </w:rPr>
          <w:fldChar w:fldCharType="end"/>
        </w:r>
      </w:hyperlink>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8970816"/>
      <w:bookmarkEnd w:id="0"/>
      <w:r w:rsidRPr="00021DA0">
        <w:rPr>
          <w:rFonts w:ascii="Times New Roman" w:eastAsia="MS Mincho" w:hAnsi="Times New Roman"/>
          <w:color w:val="17365D"/>
          <w:kern w:val="32"/>
          <w:szCs w:val="24"/>
          <w:lang w:val="x-none" w:eastAsia="x-none"/>
        </w:rPr>
        <w:lastRenderedPageBreak/>
        <w:t xml:space="preserve">РАЗДЕЛ I. </w:t>
      </w:r>
      <w:bookmarkEnd w:id="1"/>
      <w:r w:rsidRPr="00021DA0">
        <w:rPr>
          <w:rFonts w:ascii="Times New Roman" w:eastAsia="MS Mincho" w:hAnsi="Times New Roman"/>
          <w:color w:val="17365D"/>
          <w:kern w:val="32"/>
          <w:szCs w:val="24"/>
          <w:lang w:eastAsia="x-none"/>
        </w:rPr>
        <w:t>ОБЩАЯ ЧАСТЬ</w:t>
      </w:r>
      <w:bookmarkEnd w:id="2"/>
      <w:bookmarkEnd w:id="3"/>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8970817"/>
      <w:r w:rsidRPr="00021DA0">
        <w:rPr>
          <w:b/>
          <w:sz w:val="28"/>
          <w:lang w:eastAsia="x-none"/>
        </w:rPr>
        <w:t>Термины и определения</w:t>
      </w:r>
      <w:bookmarkEnd w:id="4"/>
      <w:bookmarkEnd w:id="5"/>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0"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021DA0">
          <w:rPr>
            <w:rStyle w:val="a4"/>
          </w:rPr>
          <w:t>www.zakupki.gov.ru</w:t>
        </w:r>
      </w:hyperlink>
      <w:r w:rsidRPr="00021DA0">
        <w:t>.</w:t>
      </w:r>
    </w:p>
    <w:p w14:paraId="724AB8B5" w14:textId="6797F19E"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121F86">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3"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39612E82"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121F86">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121F86" w:rsidP="00572AB3">
      <w:pPr>
        <w:ind w:firstLine="709"/>
        <w:jc w:val="both"/>
      </w:pPr>
      <w:hyperlink r:id="rId15"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6"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60B23CB7"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121F86">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7"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8970818"/>
      <w:r w:rsidRPr="00021DA0">
        <w:rPr>
          <w:b/>
          <w:sz w:val="28"/>
          <w:lang w:eastAsia="x-none"/>
        </w:rPr>
        <w:lastRenderedPageBreak/>
        <w:t>ОБЩИЕ ПОЛОЖЕНИЯ</w:t>
      </w:r>
      <w:bookmarkEnd w:id="8"/>
      <w:bookmarkEnd w:id="9"/>
      <w:bookmarkEnd w:id="10"/>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8970819"/>
      <w:bookmarkStart w:id="14" w:name="_Toc19698398"/>
      <w:bookmarkStart w:id="15" w:name="_Toc37260738"/>
      <w:bookmarkStart w:id="16" w:name="_Ref126000848"/>
      <w:r w:rsidRPr="00021DA0">
        <w:rPr>
          <w:b/>
          <w:lang w:eastAsia="x-none"/>
        </w:rPr>
        <w:t>Предмет</w:t>
      </w:r>
      <w:r w:rsidRPr="00021DA0">
        <w:rPr>
          <w:b/>
          <w:lang w:val="x-none" w:eastAsia="x-none"/>
        </w:rPr>
        <w:t xml:space="preserve"> </w:t>
      </w:r>
      <w:bookmarkEnd w:id="11"/>
      <w:r w:rsidRPr="00021DA0">
        <w:rPr>
          <w:b/>
          <w:lang w:eastAsia="x-none"/>
        </w:rPr>
        <w:t>закупки</w:t>
      </w:r>
      <w:bookmarkEnd w:id="12"/>
      <w:bookmarkEnd w:id="13"/>
    </w:p>
    <w:p w14:paraId="7849FF14" w14:textId="022DAD1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121F86">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121F86">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7"/>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8"/>
    </w:p>
    <w:p w14:paraId="123816A1" w14:textId="312FF7E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121F86">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9"/>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8970820"/>
      <w:r w:rsidRPr="00021DA0">
        <w:rPr>
          <w:b/>
        </w:rPr>
        <w:t>Правовая основа закупки</w:t>
      </w:r>
      <w:bookmarkEnd w:id="14"/>
      <w:bookmarkEnd w:id="15"/>
      <w:bookmarkEnd w:id="20"/>
      <w:bookmarkEnd w:id="21"/>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021DA0">
          <w:rPr>
            <w:rStyle w:val="a4"/>
          </w:rPr>
          <w:t>Положением о закупках</w:t>
        </w:r>
      </w:hyperlink>
      <w:r w:rsidRPr="00021DA0">
        <w:rPr>
          <w:bCs/>
        </w:rPr>
        <w:t>.</w:t>
      </w:r>
    </w:p>
    <w:bookmarkEnd w:id="16"/>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8970821"/>
      <w:bookmarkStart w:id="26" w:name="_Toc23149534"/>
      <w:r w:rsidRPr="00021DA0">
        <w:rPr>
          <w:b/>
        </w:rPr>
        <w:t xml:space="preserve">Информационное обеспечение </w:t>
      </w:r>
      <w:bookmarkEnd w:id="22"/>
      <w:bookmarkEnd w:id="23"/>
      <w:r w:rsidRPr="00021DA0">
        <w:rPr>
          <w:b/>
        </w:rPr>
        <w:t>закупки</w:t>
      </w:r>
      <w:bookmarkEnd w:id="24"/>
      <w:bookmarkEnd w:id="25"/>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7"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1"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8"/>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29"/>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8970822"/>
      <w:bookmarkStart w:id="35" w:name="_Toc521347980"/>
      <w:bookmarkStart w:id="36" w:name="_Toc19698400"/>
      <w:bookmarkStart w:id="37" w:name="_Toc37260743"/>
      <w:bookmarkStart w:id="38" w:name="_Ref441222309"/>
      <w:r w:rsidRPr="00021DA0">
        <w:rPr>
          <w:b/>
          <w:sz w:val="28"/>
          <w:lang w:eastAsia="x-none"/>
        </w:rPr>
        <w:t>ТРЕБОВАНИЯ К УЧАСТНИКУ, А ТАКЖЕ К ДОКУМЕНТАМ, ПОДТВЕРЖДАЮЩИМ ДАННЫЕ ТРЕБОВАНИЯ</w:t>
      </w:r>
      <w:bookmarkEnd w:id="33"/>
      <w:bookmarkEnd w:id="34"/>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39" w:name="_Toc54336093"/>
      <w:bookmarkStart w:id="40" w:name="_Toc78970823"/>
      <w:r w:rsidRPr="00021DA0">
        <w:rPr>
          <w:b/>
        </w:rPr>
        <w:t>Участ</w:t>
      </w:r>
      <w:bookmarkEnd w:id="35"/>
      <w:bookmarkEnd w:id="36"/>
      <w:bookmarkEnd w:id="37"/>
      <w:bookmarkEnd w:id="39"/>
      <w:r w:rsidRPr="00021DA0">
        <w:rPr>
          <w:b/>
        </w:rPr>
        <w:t>ие в закупке</w:t>
      </w:r>
      <w:bookmarkEnd w:id="40"/>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1"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021DA0">
        <w:rPr>
          <w:b/>
        </w:rPr>
        <w:t xml:space="preserve"> </w:t>
      </w:r>
      <w:bookmarkStart w:id="45" w:name="_Toc54336094"/>
      <w:bookmarkStart w:id="46" w:name="_Ref55316993"/>
      <w:bookmarkStart w:id="47" w:name="_Toc78970824"/>
      <w:r w:rsidRPr="00021DA0">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236597E0" w14:textId="39D05C0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121F86">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8"/>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121F86">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49"/>
    </w:p>
    <w:p w14:paraId="0B8044DE" w14:textId="7E42356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121F86">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1"/>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2"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8970825"/>
      <w:r w:rsidRPr="00021DA0">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3"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68330D9E"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121F86">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8970826"/>
      <w:r w:rsidRPr="00021DA0">
        <w:rPr>
          <w:b/>
        </w:rPr>
        <w:lastRenderedPageBreak/>
        <w:t xml:space="preserve">Расходы на участие в </w:t>
      </w:r>
      <w:bookmarkEnd w:id="55"/>
      <w:r w:rsidRPr="00021DA0">
        <w:rPr>
          <w:b/>
        </w:rPr>
        <w:t>закупке</w:t>
      </w:r>
      <w:bookmarkEnd w:id="56"/>
      <w:bookmarkEnd w:id="57"/>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58"/>
      <w:bookmarkEnd w:id="59"/>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8970828"/>
      <w:r w:rsidRPr="00021DA0">
        <w:rPr>
          <w:b/>
        </w:rPr>
        <w:t>Порядок предоставления разъяснений положений извещения и (или) положений документации</w:t>
      </w:r>
      <w:bookmarkEnd w:id="60"/>
      <w:bookmarkEnd w:id="61"/>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18FEBFB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2"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121F86">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2"/>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3"/>
    </w:p>
    <w:p w14:paraId="4D6CCAD2" w14:textId="2AB4B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121F86">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8970829"/>
      <w:r w:rsidRPr="00021DA0">
        <w:rPr>
          <w:b/>
        </w:rPr>
        <w:t>Порядок внесения изменений в извещение и документацию</w:t>
      </w:r>
      <w:bookmarkEnd w:id="64"/>
      <w:bookmarkEnd w:id="65"/>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8970830"/>
      <w:r w:rsidRPr="00021DA0">
        <w:rPr>
          <w:b/>
        </w:rPr>
        <w:t xml:space="preserve">Порядок отмены </w:t>
      </w:r>
      <w:bookmarkEnd w:id="66"/>
      <w:r w:rsidRPr="00021DA0">
        <w:rPr>
          <w:b/>
        </w:rPr>
        <w:t>закупки</w:t>
      </w:r>
      <w:bookmarkEnd w:id="67"/>
      <w:bookmarkEnd w:id="68"/>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9"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8322549"/>
      <w:bookmarkEnd w:id="69"/>
      <w:r w:rsidRPr="00021DA0">
        <w:rPr>
          <w:bCs/>
        </w:rPr>
        <w:t>Уведомление об отказе от проведения закупки размещается в ЕИС и на ЭТП.</w:t>
      </w:r>
      <w:bookmarkEnd w:id="70"/>
    </w:p>
    <w:p w14:paraId="33CA8257" w14:textId="7ECEF81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121F86">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8970831"/>
      <w:r w:rsidRPr="00021DA0">
        <w:rPr>
          <w:b/>
          <w:sz w:val="28"/>
          <w:lang w:eastAsia="x-none"/>
        </w:rPr>
        <w:t>ТРЕБОВАНИЯ К СОДЕРЖАНИЮ, ФОРМЕ, ОФОРМЛЕНИЮ И</w:t>
      </w:r>
      <w:bookmarkStart w:id="74" w:name="_Toc8834858"/>
      <w:bookmarkEnd w:id="71"/>
      <w:r w:rsidRPr="00021DA0">
        <w:rPr>
          <w:b/>
          <w:sz w:val="28"/>
          <w:lang w:eastAsia="x-none"/>
        </w:rPr>
        <w:t xml:space="preserve"> СОСТАВУ ЗАЯВКИ НА УЧАСТИЕ В </w:t>
      </w:r>
      <w:bookmarkEnd w:id="74"/>
      <w:r w:rsidRPr="00021DA0">
        <w:rPr>
          <w:b/>
          <w:sz w:val="28"/>
          <w:lang w:eastAsia="x-none"/>
        </w:rPr>
        <w:t>ЗАКУПКЕ</w:t>
      </w:r>
      <w:bookmarkEnd w:id="72"/>
      <w:bookmarkEnd w:id="73"/>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8970832"/>
      <w:bookmarkStart w:id="80" w:name="_Toc8834859"/>
      <w:bookmarkStart w:id="81" w:name="_Hlk527991194"/>
      <w:bookmarkStart w:id="82" w:name="_Hlk527991206"/>
      <w:r w:rsidRPr="00021DA0">
        <w:rPr>
          <w:b/>
        </w:rPr>
        <w:t xml:space="preserve">Общие требования к </w:t>
      </w:r>
      <w:bookmarkEnd w:id="75"/>
      <w:r w:rsidRPr="00021DA0">
        <w:rPr>
          <w:b/>
        </w:rPr>
        <w:t>заявке</w:t>
      </w:r>
      <w:bookmarkEnd w:id="76"/>
      <w:bookmarkEnd w:id="77"/>
      <w:r w:rsidRPr="00021DA0">
        <w:rPr>
          <w:b/>
        </w:rPr>
        <w:t>, а также к документам, входящим в состав заявки</w:t>
      </w:r>
      <w:bookmarkEnd w:id="78"/>
      <w:bookmarkEnd w:id="79"/>
      <w:r w:rsidRPr="00021DA0">
        <w:rPr>
          <w:b/>
        </w:rPr>
        <w:t xml:space="preserve"> </w:t>
      </w:r>
      <w:bookmarkEnd w:id="80"/>
      <w:bookmarkEnd w:id="81"/>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4"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8970833"/>
      <w:bookmarkStart w:id="88" w:name="_Hlk527994838"/>
      <w:bookmarkEnd w:id="83"/>
      <w:r w:rsidRPr="00021DA0">
        <w:rPr>
          <w:b/>
        </w:rPr>
        <w:t xml:space="preserve">Язык документов, входящих в состав заявки на участие в </w:t>
      </w:r>
      <w:bookmarkEnd w:id="85"/>
      <w:r w:rsidRPr="00021DA0">
        <w:rPr>
          <w:b/>
        </w:rPr>
        <w:t>закупке</w:t>
      </w:r>
      <w:bookmarkEnd w:id="86"/>
      <w:bookmarkEnd w:id="87"/>
    </w:p>
    <w:bookmarkEnd w:id="88"/>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3140"/>
      <w:bookmarkStart w:id="92" w:name="_Toc78970834"/>
      <w:r w:rsidRPr="00021DA0">
        <w:rPr>
          <w:b/>
        </w:rPr>
        <w:t xml:space="preserve">Валюта заявки на участие в </w:t>
      </w:r>
      <w:bookmarkEnd w:id="89"/>
      <w:r w:rsidRPr="00021DA0">
        <w:rPr>
          <w:b/>
        </w:rPr>
        <w:t>закупке</w:t>
      </w:r>
      <w:bookmarkEnd w:id="90"/>
      <w:bookmarkEnd w:id="91"/>
      <w:bookmarkEnd w:id="92"/>
    </w:p>
    <w:p w14:paraId="656BE006" w14:textId="66C8EF4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121F86">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8970835"/>
      <w:r w:rsidRPr="00021DA0">
        <w:rPr>
          <w:b/>
        </w:rPr>
        <w:t xml:space="preserve">Требования к содержанию документов, входящих в состав заявки на участие в </w:t>
      </w:r>
      <w:bookmarkEnd w:id="93"/>
      <w:r w:rsidRPr="00021DA0">
        <w:rPr>
          <w:b/>
        </w:rPr>
        <w:t>закупке</w:t>
      </w:r>
      <w:bookmarkEnd w:id="94"/>
      <w:bookmarkEnd w:id="95"/>
    </w:p>
    <w:p w14:paraId="14B4A685" w14:textId="77A4570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6"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121F86">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6"/>
      <w:r w:rsidRPr="00021DA0">
        <w:rPr>
          <w:bCs/>
        </w:rPr>
        <w:t xml:space="preserve"> </w:t>
      </w:r>
    </w:p>
    <w:p w14:paraId="7164FD80" w14:textId="0E4C9AC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121F86">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3064"/>
      <w:bookmarkStart w:id="100" w:name="_Toc78970836"/>
      <w:bookmarkStart w:id="101" w:name="_Hlk528068221"/>
      <w:r w:rsidRPr="00021DA0">
        <w:rPr>
          <w:b/>
        </w:rPr>
        <w:t>Требования к ценовому предложению</w:t>
      </w:r>
      <w:bookmarkEnd w:id="97"/>
      <w:bookmarkEnd w:id="98"/>
      <w:bookmarkEnd w:id="99"/>
      <w:bookmarkEnd w:id="100"/>
    </w:p>
    <w:bookmarkEnd w:id="101"/>
    <w:p w14:paraId="6C5DB78A" w14:textId="2803DFE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121F86">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5684AC1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121F86">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78970838"/>
      <w:bookmarkEnd w:id="38"/>
      <w:r w:rsidRPr="00021DA0">
        <w:rPr>
          <w:b/>
          <w:sz w:val="28"/>
          <w:lang w:eastAsia="x-none"/>
        </w:rPr>
        <w:t>ПОРЯДОК ПОДАЧИ ЗАЯВОК</w:t>
      </w:r>
      <w:bookmarkEnd w:id="103"/>
      <w:bookmarkEnd w:id="104"/>
      <w:bookmarkEnd w:id="105"/>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3191"/>
      <w:bookmarkStart w:id="109" w:name="_Toc78970839"/>
      <w:bookmarkStart w:id="110" w:name="_Hlk528068338"/>
      <w:r w:rsidRPr="00021DA0">
        <w:rPr>
          <w:b/>
        </w:rPr>
        <w:t>Порядок подачи заявок</w:t>
      </w:r>
      <w:bookmarkEnd w:id="106"/>
      <w:bookmarkEnd w:id="107"/>
      <w:bookmarkEnd w:id="108"/>
      <w:bookmarkEnd w:id="109"/>
      <w:r w:rsidRPr="00021DA0">
        <w:rPr>
          <w:b/>
        </w:rPr>
        <w:t xml:space="preserve"> </w:t>
      </w:r>
    </w:p>
    <w:bookmarkEnd w:id="110"/>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7C4FDF9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1"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121F86">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1"/>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2B8EC94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121F86">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1C8A14D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121F86">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2"/>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3079"/>
      <w:bookmarkStart w:id="116" w:name="_Toc78970840"/>
      <w:r w:rsidRPr="00021DA0">
        <w:rPr>
          <w:b/>
        </w:rPr>
        <w:lastRenderedPageBreak/>
        <w:t xml:space="preserve">Обеспечение </w:t>
      </w:r>
      <w:bookmarkEnd w:id="113"/>
      <w:r w:rsidRPr="00021DA0">
        <w:rPr>
          <w:b/>
        </w:rPr>
        <w:t>заявки на участие в закупке</w:t>
      </w:r>
      <w:bookmarkEnd w:id="114"/>
      <w:bookmarkEnd w:id="115"/>
      <w:bookmarkEnd w:id="116"/>
    </w:p>
    <w:p w14:paraId="3813AEB3" w14:textId="2426114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121F86">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121F86">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78DCBFE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121F86">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5"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7"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05A6CE63"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121F86">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8970841"/>
      <w:r w:rsidRPr="00021DA0">
        <w:rPr>
          <w:b/>
        </w:rPr>
        <w:t>Порядок внесения изменений или порядок отзыва заявок</w:t>
      </w:r>
      <w:bookmarkEnd w:id="118"/>
      <w:bookmarkEnd w:id="119"/>
      <w:bookmarkEnd w:id="120"/>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78970842"/>
      <w:r w:rsidRPr="00021DA0">
        <w:rPr>
          <w:b/>
        </w:rPr>
        <w:t>Особенности подачи и рассмотрения заявки, содержащей альтернативные предложения</w:t>
      </w:r>
      <w:bookmarkEnd w:id="121"/>
    </w:p>
    <w:p w14:paraId="1B2B849F" w14:textId="0CD0D9D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2"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121F86">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121F86">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2"/>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8970843"/>
      <w:bookmarkStart w:id="126" w:name="_Hlk533421633"/>
      <w:bookmarkStart w:id="127" w:name="_Hlk528068349"/>
      <w:bookmarkStart w:id="128" w:name="_Hlk528751296"/>
      <w:r w:rsidRPr="00021DA0">
        <w:rPr>
          <w:b/>
          <w:sz w:val="28"/>
          <w:lang w:eastAsia="x-none"/>
        </w:rPr>
        <w:t>ПОРЯДОК РАССМОТРЕНИЯ</w:t>
      </w:r>
      <w:bookmarkEnd w:id="123"/>
      <w:r w:rsidRPr="00021DA0">
        <w:rPr>
          <w:b/>
          <w:sz w:val="28"/>
          <w:lang w:eastAsia="x-none"/>
        </w:rPr>
        <w:t>, ОЦЕНКИ И СОПОСТАВЛЕНИЯ ЗАЯВОК, ПОДВЕДЕНИЕ ИТОГОВ ЗАКУПКИ</w:t>
      </w:r>
      <w:bookmarkEnd w:id="124"/>
      <w:bookmarkEnd w:id="125"/>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8970844"/>
      <w:bookmarkStart w:id="132" w:name="_Toc523244469"/>
      <w:bookmarkEnd w:id="126"/>
      <w:r w:rsidRPr="00021DA0">
        <w:rPr>
          <w:b/>
        </w:rPr>
        <w:t xml:space="preserve">Порядок рассмотрения заявок на участие в </w:t>
      </w:r>
      <w:bookmarkEnd w:id="129"/>
      <w:r w:rsidRPr="00021DA0">
        <w:rPr>
          <w:b/>
        </w:rPr>
        <w:t>закупке</w:t>
      </w:r>
      <w:bookmarkEnd w:id="130"/>
      <w:bookmarkEnd w:id="131"/>
    </w:p>
    <w:p w14:paraId="14A5F590" w14:textId="51A4AAD4"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3" w:name="_Ref57203203"/>
      <w:bookmarkStart w:id="134" w:name="_Toc8832210"/>
      <w:bookmarkStart w:id="135"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121F86">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7"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8"/>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021DA0">
        <w:t>В случаях, влияющих на допуск участника к закупке или оценку его заявки на участие в закупке:</w:t>
      </w:r>
      <w:bookmarkEnd w:id="139"/>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0"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1BA842F9"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121F86">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1"/>
    </w:p>
    <w:p w14:paraId="1A50A236" w14:textId="042EF99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121F86">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121F86">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2"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55320877"/>
      <w:r w:rsidRPr="00021DA0">
        <w:t>Основаниями для отказа в допуске являются:</w:t>
      </w:r>
      <w:bookmarkEnd w:id="144"/>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78970845"/>
      <w:r w:rsidRPr="00021DA0">
        <w:rPr>
          <w:b/>
        </w:rPr>
        <w:t>Порядок оценки и сопоставления заявок на участие в закупке</w:t>
      </w:r>
      <w:bookmarkEnd w:id="145"/>
      <w:r w:rsidRPr="00021DA0">
        <w:rPr>
          <w:b/>
        </w:rPr>
        <w:t>, порядок определения победителя закупки, подведения итогов закупки</w:t>
      </w:r>
      <w:bookmarkEnd w:id="146"/>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7" w:name="_Toc54336115"/>
      <w:bookmarkStart w:id="148"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2D824090" w:rsidR="00572AB3" w:rsidRPr="00021DA0" w:rsidRDefault="00572AB3" w:rsidP="00572AB3">
      <w:pPr>
        <w:numPr>
          <w:ilvl w:val="2"/>
          <w:numId w:val="4"/>
        </w:numPr>
        <w:overflowPunct w:val="0"/>
        <w:autoSpaceDE w:val="0"/>
        <w:autoSpaceDN w:val="0"/>
        <w:adjustRightInd w:val="0"/>
        <w:ind w:left="0" w:firstLine="709"/>
        <w:jc w:val="both"/>
      </w:pPr>
      <w:bookmarkStart w:id="149"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021DA0">
        <w:fldChar w:fldCharType="begin"/>
      </w:r>
      <w:r w:rsidRPr="00021DA0">
        <w:instrText xml:space="preserve"> REF _Ref55322174 \r \h  \* MERGEFORMAT </w:instrText>
      </w:r>
      <w:r w:rsidRPr="00021DA0">
        <w:fldChar w:fldCharType="separate"/>
      </w:r>
      <w:r w:rsidR="00121F86">
        <w:rPr>
          <w:b/>
          <w:bCs/>
        </w:rPr>
        <w:t>Ошибка! Источник ссылки не найден.</w:t>
      </w:r>
      <w:r w:rsidRPr="00021DA0">
        <w:fldChar w:fldCharType="end"/>
      </w:r>
      <w:r w:rsidRPr="00021DA0">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49"/>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340E86A3"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121F86">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7"/>
    <w:bookmarkEnd w:id="148"/>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8970846"/>
      <w:bookmarkEnd w:id="134"/>
      <w:bookmarkEnd w:id="135"/>
      <w:r w:rsidRPr="00021DA0">
        <w:rPr>
          <w:b/>
        </w:rPr>
        <w:t>Преддоговорные переговоры</w:t>
      </w:r>
      <w:bookmarkEnd w:id="150"/>
      <w:bookmarkEnd w:id="151"/>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2" w:name="_Ref55321214"/>
      <w:r w:rsidRPr="00021DA0">
        <w:t>Преддоговорные переговоры могут проводиться:</w:t>
      </w:r>
      <w:bookmarkEnd w:id="152"/>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13BADD47"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3" w:name="_Toc428265384"/>
      <w:bookmarkStart w:id="154"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121F86">
        <w:t>7.3.2</w:t>
      </w:r>
      <w:r w:rsidRPr="00021DA0">
        <w:fldChar w:fldCharType="end"/>
      </w:r>
      <w:r w:rsidRPr="00021DA0">
        <w:t xml:space="preserve"> настоящего раздела, в пользу лица, с которым заключается договор.</w:t>
      </w:r>
      <w:bookmarkStart w:id="155" w:name="_Toc428265385"/>
      <w:bookmarkStart w:id="156" w:name="_Toc437524362"/>
      <w:bookmarkEnd w:id="153"/>
      <w:bookmarkEnd w:id="154"/>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Toc78970847"/>
      <w:bookmarkEnd w:id="132"/>
      <w:r w:rsidRPr="00021DA0">
        <w:rPr>
          <w:b/>
          <w:sz w:val="28"/>
          <w:lang w:eastAsia="x-none"/>
        </w:rPr>
        <w:t>ЗАКЛЮЧЕНИЕ ДОГОВОРА</w:t>
      </w:r>
      <w:bookmarkEnd w:id="157"/>
      <w:bookmarkEnd w:id="158"/>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78970848"/>
      <w:r w:rsidRPr="00021DA0">
        <w:rPr>
          <w:b/>
        </w:rPr>
        <w:t>Порядок заключения договора</w:t>
      </w:r>
      <w:bookmarkEnd w:id="159"/>
      <w:bookmarkEnd w:id="160"/>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1" w:name="_Toc428265376"/>
      <w:bookmarkStart w:id="162" w:name="_Toc437524353"/>
      <w:r w:rsidRPr="00021DA0">
        <w:t>Условия заключаемого договора определяются</w:t>
      </w:r>
      <w:bookmarkEnd w:id="161"/>
      <w:bookmarkEnd w:id="162"/>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Ref55321296"/>
      <w:r w:rsidRPr="00021DA0">
        <w:lastRenderedPageBreak/>
        <w:t>Договор может быть заключен не ранее следующего дня со дня размещения в ЕИС и на ЭТП итогового протокола.</w:t>
      </w:r>
      <w:bookmarkEnd w:id="163"/>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4"/>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5"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5"/>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6" w:name="_Ref55291404"/>
    </w:p>
    <w:p w14:paraId="1F4FC0B1" w14:textId="036B3D61"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121F86">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121F86">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121F86">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5DCF080A"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121F86">
        <w:t>8.1.5</w:t>
      </w:r>
      <w:r w:rsidRPr="00021DA0">
        <w:fldChar w:fldCharType="end"/>
      </w:r>
      <w:r w:rsidRPr="00021DA0">
        <w:t xml:space="preserve"> настоящего раздела, и направляет на подписание Заказчику.</w:t>
      </w:r>
    </w:p>
    <w:p w14:paraId="47F5DF08" w14:textId="09766B55"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121F86">
        <w:t>8.1.5</w:t>
      </w:r>
      <w:r w:rsidRPr="00021DA0">
        <w:fldChar w:fldCharType="end"/>
      </w:r>
      <w:r w:rsidRPr="00021DA0">
        <w:t xml:space="preserve"> настоящего раздела, Заказчик подписывает договор и направляет участнику. </w:t>
      </w:r>
    </w:p>
    <w:p w14:paraId="3E7A215B" w14:textId="678CE346"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7"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121F86">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7"/>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18B0952E"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121F86">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121F86">
        <w:rPr>
          <w:spacing w:val="-6"/>
        </w:rPr>
        <w:t>8.1.10</w:t>
      </w:r>
      <w:r w:rsidRPr="00021DA0">
        <w:rPr>
          <w:spacing w:val="-6"/>
        </w:rPr>
        <w:fldChar w:fldCharType="end"/>
      </w:r>
      <w:r w:rsidRPr="00021DA0">
        <w:rPr>
          <w:spacing w:val="-6"/>
        </w:rPr>
        <w:t xml:space="preserve"> настоящей документации.</w:t>
      </w:r>
    </w:p>
    <w:p w14:paraId="1356B659" w14:textId="49E8E440"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121F86">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8970850"/>
      <w:r w:rsidRPr="00021DA0">
        <w:rPr>
          <w:b/>
        </w:rPr>
        <w:t>Антидемпинговые меры</w:t>
      </w:r>
      <w:bookmarkEnd w:id="170"/>
      <w:bookmarkEnd w:id="171"/>
      <w:bookmarkEnd w:id="172"/>
      <w:bookmarkEnd w:id="173"/>
      <w:r w:rsidRPr="00021DA0">
        <w:rPr>
          <w:b/>
        </w:rPr>
        <w:t xml:space="preserve"> </w:t>
      </w:r>
    </w:p>
    <w:p w14:paraId="50D12632" w14:textId="18976AE0"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4" w:name="_Ref57043700"/>
      <w:bookmarkStart w:id="175" w:name="_Toc54336123"/>
      <w:bookmarkStart w:id="176"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121F86">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121F86">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4"/>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8970851"/>
      <w:r w:rsidRPr="00021DA0">
        <w:rPr>
          <w:b/>
        </w:rPr>
        <w:t>Обеспечение исполнения договора</w:t>
      </w:r>
      <w:bookmarkEnd w:id="175"/>
      <w:bookmarkEnd w:id="176"/>
      <w:bookmarkEnd w:id="177"/>
    </w:p>
    <w:p w14:paraId="2DC5D180" w14:textId="256FAB8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121F86">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121F86">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68421BE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8"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121F86">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121F86">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8"/>
      <w:r w:rsidRPr="00021DA0">
        <w:t xml:space="preserve"> </w:t>
      </w:r>
    </w:p>
    <w:p w14:paraId="204621E5" w14:textId="6430ADA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121F86">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79"/>
    </w:p>
    <w:p w14:paraId="3D8F23D6" w14:textId="3A93AF4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121F86">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031B0E2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121F86">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121F86">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121F86">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6" w:history="1">
        <w:r w:rsidR="00EA17A7" w:rsidRPr="00021DA0">
          <w:rPr>
            <w:rStyle w:val="a4"/>
            <w:rFonts w:eastAsia="Calibri"/>
            <w:iCs/>
            <w:lang w:eastAsia="en-US"/>
          </w:rPr>
          <w:t>https://www.bashtel.ru/zakupki/informatsiya/</w:t>
        </w:r>
      </w:hyperlink>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Приложением № 2</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0"/>
      <w:bookmarkEnd w:id="181"/>
      <w:bookmarkEnd w:id="182"/>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021DA0">
        <w:rPr>
          <w:spacing w:val="-6"/>
        </w:rPr>
        <w:t>При уклонении лица, с которым заключается договор, от подписания такого договора, Заказчик:</w:t>
      </w:r>
      <w:bookmarkEnd w:id="183"/>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69D05EF5"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121F86">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78970853"/>
      <w:r w:rsidRPr="00021DA0">
        <w:rPr>
          <w:b/>
        </w:rPr>
        <w:t>Каналы связи, по которым можно сообщить о фактах злоупотребления при проведении закупки</w:t>
      </w:r>
      <w:bookmarkEnd w:id="184"/>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78970854"/>
      <w:bookmarkEnd w:id="127"/>
      <w:bookmarkEnd w:id="128"/>
      <w:bookmarkEnd w:id="185"/>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6"/>
      <w:bookmarkEnd w:id="186"/>
      <w:bookmarkEnd w:id="187"/>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88" w:name="_2.1._Общие_сведения"/>
            <w:bookmarkEnd w:id="188"/>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24451E"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89"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0" w:name="_Ref55316328"/>
            <w:bookmarkEnd w:id="189"/>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13A07374" w14:textId="34B47DF5" w:rsidR="00EA17A7"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Резяпова Адэля Геннадьевна</w:t>
            </w:r>
          </w:p>
          <w:p w14:paraId="0D79EED4" w14:textId="0E8286C5" w:rsidR="00C51CB2" w:rsidRPr="00DB4F2D" w:rsidRDefault="00EA17A7" w:rsidP="00EA17A7">
            <w:pPr>
              <w:autoSpaceDE w:val="0"/>
              <w:autoSpaceDN w:val="0"/>
              <w:adjustRightInd w:val="0"/>
              <w:rPr>
                <w:rFonts w:eastAsia="Calibri"/>
                <w:bCs/>
                <w:color w:val="0000FF"/>
                <w:sz w:val="22"/>
                <w:szCs w:val="22"/>
                <w:u w:val="single"/>
                <w:lang w:eastAsia="en-US"/>
              </w:rPr>
            </w:pPr>
            <w:r w:rsidRPr="00021DA0">
              <w:rPr>
                <w:rFonts w:eastAsia="Calibri"/>
                <w:bCs/>
                <w:color w:val="000000"/>
                <w:sz w:val="22"/>
                <w:szCs w:val="22"/>
                <w:lang w:eastAsia="en-US"/>
              </w:rPr>
              <w:t>тел</w:t>
            </w:r>
            <w:r w:rsidRPr="00DB4F2D">
              <w:rPr>
                <w:rFonts w:eastAsia="Calibri"/>
                <w:bCs/>
                <w:color w:val="000000"/>
                <w:sz w:val="22"/>
                <w:szCs w:val="22"/>
                <w:lang w:eastAsia="en-US"/>
              </w:rPr>
              <w:t>. + 7 (347) 221-5</w:t>
            </w:r>
            <w:r w:rsidR="00566D37" w:rsidRPr="00DB4F2D">
              <w:rPr>
                <w:rFonts w:eastAsia="Calibri"/>
                <w:bCs/>
                <w:color w:val="000000"/>
                <w:sz w:val="22"/>
                <w:szCs w:val="22"/>
                <w:lang w:eastAsia="en-US"/>
              </w:rPr>
              <w:t>9</w:t>
            </w:r>
            <w:r w:rsidRPr="00DB4F2D">
              <w:rPr>
                <w:rFonts w:eastAsia="Calibri"/>
                <w:bCs/>
                <w:color w:val="000000"/>
                <w:sz w:val="22"/>
                <w:szCs w:val="22"/>
                <w:lang w:eastAsia="en-US"/>
              </w:rPr>
              <w:t>-</w:t>
            </w:r>
            <w:r w:rsidR="00566D37" w:rsidRPr="00DB4F2D">
              <w:rPr>
                <w:rFonts w:eastAsia="Calibri"/>
                <w:bCs/>
                <w:color w:val="000000"/>
                <w:sz w:val="22"/>
                <w:szCs w:val="22"/>
                <w:lang w:eastAsia="en-US"/>
              </w:rPr>
              <w:t>92</w:t>
            </w:r>
            <w:r w:rsidRPr="00DB4F2D">
              <w:rPr>
                <w:rFonts w:eastAsia="Calibri"/>
                <w:bCs/>
                <w:color w:val="000000"/>
                <w:sz w:val="22"/>
                <w:szCs w:val="22"/>
                <w:lang w:eastAsia="en-US"/>
              </w:rPr>
              <w:t xml:space="preserve">, </w:t>
            </w:r>
            <w:r w:rsidRPr="00021DA0">
              <w:rPr>
                <w:rFonts w:eastAsia="Calibri"/>
                <w:bCs/>
                <w:color w:val="000000"/>
                <w:sz w:val="22"/>
                <w:szCs w:val="22"/>
                <w:lang w:val="en-US" w:eastAsia="en-US"/>
              </w:rPr>
              <w:t>e</w:t>
            </w:r>
            <w:r w:rsidRPr="00DB4F2D">
              <w:rPr>
                <w:rFonts w:eastAsia="Calibri"/>
                <w:bCs/>
                <w:color w:val="000000"/>
                <w:sz w:val="22"/>
                <w:szCs w:val="22"/>
                <w:lang w:eastAsia="en-US"/>
              </w:rPr>
              <w:t>-</w:t>
            </w:r>
            <w:r w:rsidRPr="00021DA0">
              <w:rPr>
                <w:rFonts w:eastAsia="Calibri"/>
                <w:bCs/>
                <w:color w:val="000000"/>
                <w:sz w:val="22"/>
                <w:szCs w:val="22"/>
                <w:lang w:val="en-US" w:eastAsia="en-US"/>
              </w:rPr>
              <w:t>mail</w:t>
            </w:r>
            <w:r w:rsidRPr="00DB4F2D">
              <w:rPr>
                <w:rFonts w:eastAsia="Calibri"/>
                <w:bCs/>
                <w:color w:val="000000"/>
                <w:sz w:val="22"/>
                <w:szCs w:val="22"/>
                <w:lang w:eastAsia="en-US"/>
              </w:rPr>
              <w:t xml:space="preserve">: </w:t>
            </w:r>
            <w:hyperlink r:id="rId28" w:history="1">
              <w:r w:rsidR="00566D37" w:rsidRPr="00552AE1">
                <w:rPr>
                  <w:rStyle w:val="a4"/>
                  <w:rFonts w:eastAsia="Calibri"/>
                  <w:lang w:val="en-US"/>
                </w:rPr>
                <w:t>a</w:t>
              </w:r>
              <w:r w:rsidR="00566D37" w:rsidRPr="00DB4F2D">
                <w:rPr>
                  <w:rStyle w:val="a4"/>
                  <w:rFonts w:eastAsia="Calibri"/>
                </w:rPr>
                <w:t>.</w:t>
              </w:r>
              <w:r w:rsidR="00566D37" w:rsidRPr="00552AE1">
                <w:rPr>
                  <w:rStyle w:val="a4"/>
                  <w:rFonts w:eastAsia="Calibri"/>
                  <w:lang w:val="en-US"/>
                </w:rPr>
                <w:t>rezyapova</w:t>
              </w:r>
              <w:r w:rsidR="00566D37" w:rsidRPr="00DB4F2D">
                <w:rPr>
                  <w:rStyle w:val="a4"/>
                  <w:rFonts w:eastAsia="Calibri"/>
                  <w:bCs/>
                  <w:sz w:val="22"/>
                  <w:szCs w:val="22"/>
                  <w:lang w:eastAsia="en-US"/>
                </w:rPr>
                <w:t>@</w:t>
              </w:r>
              <w:r w:rsidR="00566D37" w:rsidRPr="00552AE1">
                <w:rPr>
                  <w:rStyle w:val="a4"/>
                  <w:rFonts w:eastAsia="Calibri"/>
                  <w:bCs/>
                  <w:sz w:val="22"/>
                  <w:szCs w:val="22"/>
                  <w:lang w:val="en-US" w:eastAsia="en-US"/>
                </w:rPr>
                <w:t>bashtel</w:t>
              </w:r>
              <w:r w:rsidR="00566D37" w:rsidRPr="00DB4F2D">
                <w:rPr>
                  <w:rStyle w:val="a4"/>
                  <w:rFonts w:eastAsia="Calibri"/>
                  <w:bCs/>
                  <w:sz w:val="22"/>
                  <w:szCs w:val="22"/>
                  <w:lang w:eastAsia="en-US"/>
                </w:rPr>
                <w:t>.</w:t>
              </w:r>
              <w:r w:rsidR="00566D37" w:rsidRPr="00552AE1">
                <w:rPr>
                  <w:rStyle w:val="a4"/>
                  <w:rFonts w:eastAsia="Calibri"/>
                  <w:bCs/>
                  <w:sz w:val="22"/>
                  <w:szCs w:val="22"/>
                  <w:lang w:val="en-US" w:eastAsia="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0F47FCE6" w14:textId="0C131E42" w:rsidR="00DF05A3" w:rsidRDefault="00DF05A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Фатихов Ильдус Ирекович </w:t>
            </w:r>
          </w:p>
          <w:p w14:paraId="547C6E77" w14:textId="4D0DC743" w:rsidR="00DF05A3" w:rsidRPr="005E06EA" w:rsidRDefault="00DF05A3" w:rsidP="00EA17A7">
            <w:pPr>
              <w:autoSpaceDE w:val="0"/>
              <w:autoSpaceDN w:val="0"/>
              <w:adjustRightInd w:val="0"/>
              <w:rPr>
                <w:color w:val="0000FF"/>
                <w:sz w:val="22"/>
                <w:szCs w:val="22"/>
                <w:u w:val="single"/>
              </w:rPr>
            </w:pPr>
            <w:r w:rsidRPr="00021DA0">
              <w:rPr>
                <w:bCs/>
                <w:sz w:val="22"/>
                <w:szCs w:val="22"/>
              </w:rPr>
              <w:t>тел</w:t>
            </w:r>
            <w:r w:rsidRPr="005E06EA">
              <w:rPr>
                <w:bCs/>
                <w:sz w:val="22"/>
                <w:szCs w:val="22"/>
              </w:rPr>
              <w:t xml:space="preserve">. +7 (347) 221-59-22, </w:t>
            </w:r>
            <w:r w:rsidRPr="00021DA0">
              <w:rPr>
                <w:bCs/>
                <w:sz w:val="22"/>
                <w:szCs w:val="22"/>
                <w:lang w:val="en-US"/>
              </w:rPr>
              <w:t>e</w:t>
            </w:r>
            <w:r w:rsidRPr="005E06EA">
              <w:rPr>
                <w:bCs/>
                <w:sz w:val="22"/>
                <w:szCs w:val="22"/>
              </w:rPr>
              <w:t>.</w:t>
            </w:r>
            <w:r w:rsidRPr="00021DA0">
              <w:rPr>
                <w:bCs/>
                <w:sz w:val="22"/>
                <w:szCs w:val="22"/>
                <w:lang w:val="en-US"/>
              </w:rPr>
              <w:t>mail</w:t>
            </w:r>
            <w:r w:rsidRPr="005E06EA">
              <w:rPr>
                <w:color w:val="0000FF"/>
                <w:sz w:val="22"/>
                <w:szCs w:val="22"/>
                <w:u w:val="single"/>
              </w:rPr>
              <w:t xml:space="preserve">: </w:t>
            </w:r>
            <w:r w:rsidRPr="00DF05A3">
              <w:rPr>
                <w:color w:val="0000FF"/>
                <w:sz w:val="22"/>
                <w:szCs w:val="22"/>
                <w:u w:val="single"/>
                <w:lang w:val="en-US"/>
              </w:rPr>
              <w:t>i</w:t>
            </w:r>
            <w:r w:rsidRPr="005E06EA">
              <w:rPr>
                <w:color w:val="0000FF"/>
                <w:sz w:val="22"/>
                <w:szCs w:val="22"/>
                <w:u w:val="single"/>
              </w:rPr>
              <w:t>.</w:t>
            </w:r>
            <w:r w:rsidRPr="00DF05A3">
              <w:rPr>
                <w:color w:val="0000FF"/>
                <w:sz w:val="22"/>
                <w:szCs w:val="22"/>
                <w:u w:val="single"/>
                <w:lang w:val="en-US"/>
              </w:rPr>
              <w:t>fatikhov</w:t>
            </w:r>
            <w:r w:rsidRPr="005E06EA">
              <w:rPr>
                <w:color w:val="0000FF"/>
                <w:sz w:val="22"/>
                <w:szCs w:val="22"/>
                <w:u w:val="single"/>
              </w:rPr>
              <w:t>@</w:t>
            </w:r>
            <w:r w:rsidRPr="00DF05A3">
              <w:rPr>
                <w:color w:val="0000FF"/>
                <w:sz w:val="22"/>
                <w:szCs w:val="22"/>
                <w:u w:val="single"/>
                <w:lang w:val="en-US"/>
              </w:rPr>
              <w:t>bashtel</w:t>
            </w:r>
            <w:r w:rsidRPr="005E06EA">
              <w:rPr>
                <w:color w:val="0000FF"/>
                <w:sz w:val="22"/>
                <w:szCs w:val="22"/>
                <w:u w:val="single"/>
              </w:rPr>
              <w:t>.</w:t>
            </w:r>
            <w:r w:rsidRPr="00DF05A3">
              <w:rPr>
                <w:color w:val="0000FF"/>
                <w:sz w:val="22"/>
                <w:szCs w:val="22"/>
                <w:u w:val="single"/>
                <w:lang w:val="en-US"/>
              </w:rPr>
              <w:t>ru</w:t>
            </w:r>
          </w:p>
          <w:p w14:paraId="4B48249A" w14:textId="77777777" w:rsidR="00DF05A3" w:rsidRPr="005E06EA" w:rsidRDefault="00DF05A3" w:rsidP="00EA17A7">
            <w:pPr>
              <w:autoSpaceDE w:val="0"/>
              <w:autoSpaceDN w:val="0"/>
              <w:adjustRightInd w:val="0"/>
              <w:rPr>
                <w:rFonts w:eastAsia="Calibri"/>
                <w:bCs/>
                <w:color w:val="000000"/>
                <w:sz w:val="22"/>
                <w:szCs w:val="22"/>
                <w:lang w:eastAsia="en-US"/>
              </w:rPr>
            </w:pPr>
          </w:p>
          <w:p w14:paraId="2D941BF6" w14:textId="02CD0BBD" w:rsidR="00C51CB2" w:rsidRPr="00021DA0" w:rsidRDefault="00566D37"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Зарипова Надежда Евгеньевна</w:t>
            </w:r>
          </w:p>
          <w:p w14:paraId="26016C5C" w14:textId="09C72682" w:rsidR="00572AB3" w:rsidRPr="005E06EA" w:rsidRDefault="00EA17A7" w:rsidP="00572AB3">
            <w:pPr>
              <w:pStyle w:val="Default"/>
              <w:rPr>
                <w:sz w:val="22"/>
                <w:szCs w:val="22"/>
              </w:rPr>
            </w:pPr>
            <w:r w:rsidRPr="00021DA0">
              <w:rPr>
                <w:bCs/>
                <w:sz w:val="22"/>
                <w:szCs w:val="22"/>
              </w:rPr>
              <w:t>тел</w:t>
            </w:r>
            <w:r w:rsidRPr="005E06EA">
              <w:rPr>
                <w:bCs/>
                <w:sz w:val="22"/>
                <w:szCs w:val="22"/>
              </w:rPr>
              <w:t>. +7 (347) 221-5</w:t>
            </w:r>
            <w:r w:rsidR="00566D37" w:rsidRPr="005E06EA">
              <w:rPr>
                <w:bCs/>
                <w:sz w:val="22"/>
                <w:szCs w:val="22"/>
              </w:rPr>
              <w:t>9</w:t>
            </w:r>
            <w:r w:rsidRPr="005E06EA">
              <w:rPr>
                <w:bCs/>
                <w:sz w:val="22"/>
                <w:szCs w:val="22"/>
              </w:rPr>
              <w:t>-</w:t>
            </w:r>
            <w:r w:rsidR="00566D37" w:rsidRPr="005E06EA">
              <w:rPr>
                <w:bCs/>
                <w:sz w:val="22"/>
                <w:szCs w:val="22"/>
              </w:rPr>
              <w:t>96</w:t>
            </w:r>
            <w:r w:rsidRPr="005E06EA">
              <w:rPr>
                <w:bCs/>
                <w:sz w:val="22"/>
                <w:szCs w:val="22"/>
              </w:rPr>
              <w:t xml:space="preserve">, </w:t>
            </w:r>
            <w:r w:rsidRPr="00021DA0">
              <w:rPr>
                <w:bCs/>
                <w:sz w:val="22"/>
                <w:szCs w:val="22"/>
                <w:lang w:val="en-US"/>
              </w:rPr>
              <w:t>e</w:t>
            </w:r>
            <w:r w:rsidRPr="005E06EA">
              <w:rPr>
                <w:bCs/>
                <w:sz w:val="22"/>
                <w:szCs w:val="22"/>
              </w:rPr>
              <w:t>.</w:t>
            </w:r>
            <w:r w:rsidRPr="00021DA0">
              <w:rPr>
                <w:bCs/>
                <w:sz w:val="22"/>
                <w:szCs w:val="22"/>
                <w:lang w:val="en-US"/>
              </w:rPr>
              <w:t>mail</w:t>
            </w:r>
            <w:r w:rsidRPr="005E06EA">
              <w:rPr>
                <w:color w:val="0000FF"/>
                <w:sz w:val="22"/>
                <w:szCs w:val="22"/>
                <w:u w:val="single"/>
              </w:rPr>
              <w:t xml:space="preserve">: </w:t>
            </w:r>
            <w:r w:rsidR="00566D37" w:rsidRPr="00566D37">
              <w:rPr>
                <w:rFonts w:eastAsia="Times New Roman"/>
                <w:color w:val="0000FF"/>
                <w:sz w:val="22"/>
                <w:szCs w:val="22"/>
                <w:u w:val="single"/>
                <w:lang w:val="en-US" w:eastAsia="ru-RU"/>
              </w:rPr>
              <w:t>na</w:t>
            </w:r>
            <w:r w:rsidR="00566D37" w:rsidRPr="005E06EA">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zaripova</w:t>
            </w:r>
            <w:r w:rsidR="00566D37" w:rsidRPr="005E06EA">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bashtel</w:t>
            </w:r>
            <w:r w:rsidR="00566D37" w:rsidRPr="005E06EA">
              <w:rPr>
                <w:rFonts w:eastAsia="Times New Roman"/>
                <w:color w:val="0000FF"/>
                <w:sz w:val="22"/>
                <w:szCs w:val="22"/>
                <w:u w:val="single"/>
                <w:lang w:eastAsia="ru-RU"/>
              </w:rPr>
              <w:t>.</w:t>
            </w:r>
            <w:r w:rsidR="00566D37" w:rsidRPr="00566D37">
              <w:rPr>
                <w:rFonts w:eastAsia="Times New Roman"/>
                <w:color w:val="0000FF"/>
                <w:sz w:val="22"/>
                <w:szCs w:val="22"/>
                <w:u w:val="single"/>
                <w:lang w:val="en-US" w:eastAsia="ru-RU"/>
              </w:rPr>
              <w:t>ru</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5E06EA" w:rsidRDefault="00572AB3" w:rsidP="00572AB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29"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2C1D803A" w:rsidR="00572AB3" w:rsidRPr="00021DA0" w:rsidRDefault="00DF05A3" w:rsidP="00572AB3">
            <w:pPr>
              <w:jc w:val="both"/>
              <w:rPr>
                <w:sz w:val="22"/>
                <w:szCs w:val="22"/>
              </w:rPr>
            </w:pPr>
            <w:r w:rsidRPr="00DF05A3">
              <w:rPr>
                <w:rFonts w:eastAsia="Calibri"/>
                <w:iCs/>
                <w:color w:val="000000"/>
                <w:sz w:val="22"/>
                <w:szCs w:val="22"/>
                <w:lang w:eastAsia="en-US"/>
              </w:rPr>
              <w:t>Выполнение работ по модернизации и оказание услуг по техническому сопровождению системы наружного (уличного) освещения муниципального образования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119B3DC9" w:rsidR="00572AB3" w:rsidRDefault="00815C84" w:rsidP="00572AB3">
            <w:pPr>
              <w:keepNext/>
              <w:keepLines/>
              <w:jc w:val="both"/>
              <w:rPr>
                <w:sz w:val="22"/>
                <w:szCs w:val="22"/>
              </w:rPr>
            </w:pPr>
            <w:r>
              <w:rPr>
                <w:sz w:val="22"/>
                <w:szCs w:val="22"/>
              </w:rPr>
              <w:t>6 253 020</w:t>
            </w:r>
            <w:r w:rsidR="00566D37">
              <w:rPr>
                <w:sz w:val="22"/>
                <w:szCs w:val="22"/>
              </w:rPr>
              <w:t>,00</w:t>
            </w:r>
            <w:r w:rsidR="00EB717E" w:rsidRPr="00021DA0">
              <w:rPr>
                <w:sz w:val="22"/>
                <w:szCs w:val="22"/>
              </w:rPr>
              <w:t xml:space="preserve"> (</w:t>
            </w:r>
            <w:r>
              <w:rPr>
                <w:sz w:val="22"/>
                <w:szCs w:val="22"/>
              </w:rPr>
              <w:t>Шесть миллионов двести пятьдесят три тысячи двадцать</w:t>
            </w:r>
            <w:r w:rsidR="00EB717E" w:rsidRPr="00021DA0">
              <w:rPr>
                <w:sz w:val="22"/>
                <w:szCs w:val="22"/>
              </w:rPr>
              <w:t>) рубл</w:t>
            </w:r>
            <w:r w:rsidR="00566D37">
              <w:rPr>
                <w:sz w:val="22"/>
                <w:szCs w:val="22"/>
              </w:rPr>
              <w:t>ей</w:t>
            </w:r>
            <w:r w:rsidR="00EB717E" w:rsidRPr="00021DA0">
              <w:rPr>
                <w:sz w:val="22"/>
                <w:szCs w:val="22"/>
              </w:rPr>
              <w:t xml:space="preserve"> </w:t>
            </w:r>
            <w:r w:rsidR="00566D37">
              <w:rPr>
                <w:sz w:val="22"/>
                <w:szCs w:val="22"/>
              </w:rPr>
              <w:t>00</w:t>
            </w:r>
            <w:r w:rsidR="00EB717E" w:rsidRPr="00021DA0">
              <w:rPr>
                <w:sz w:val="22"/>
                <w:szCs w:val="22"/>
              </w:rPr>
              <w:t xml:space="preserve"> копе</w:t>
            </w:r>
            <w:r w:rsidR="00566D37">
              <w:rPr>
                <w:sz w:val="22"/>
                <w:szCs w:val="22"/>
              </w:rPr>
              <w:t>ек</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15EFDA15"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815C84">
              <w:rPr>
                <w:sz w:val="22"/>
                <w:szCs w:val="22"/>
              </w:rPr>
              <w:t>1 042 170</w:t>
            </w:r>
            <w:r w:rsidR="00566D37">
              <w:rPr>
                <w:sz w:val="22"/>
                <w:szCs w:val="22"/>
              </w:rPr>
              <w:t>,00</w:t>
            </w:r>
            <w:r>
              <w:rPr>
                <w:sz w:val="22"/>
                <w:szCs w:val="22"/>
              </w:rPr>
              <w:t xml:space="preserve"> (</w:t>
            </w:r>
            <w:r w:rsidR="00815C84">
              <w:rPr>
                <w:sz w:val="22"/>
                <w:szCs w:val="22"/>
              </w:rPr>
              <w:t>Один миллион сорок две тысячи сто семьдесят</w:t>
            </w:r>
            <w:r w:rsidR="00FE1247">
              <w:rPr>
                <w:sz w:val="22"/>
                <w:szCs w:val="22"/>
              </w:rPr>
              <w:t xml:space="preserve">) рублей </w:t>
            </w:r>
            <w:r w:rsidR="00566D37">
              <w:rPr>
                <w:sz w:val="22"/>
                <w:szCs w:val="22"/>
              </w:rPr>
              <w:t>00</w:t>
            </w:r>
            <w:r w:rsidR="00FE1247">
              <w:rPr>
                <w:sz w:val="22"/>
                <w:szCs w:val="22"/>
              </w:rPr>
              <w:t xml:space="preserve"> копеек</w:t>
            </w:r>
            <w:r>
              <w:rPr>
                <w:sz w:val="22"/>
                <w:szCs w:val="22"/>
              </w:rPr>
              <w:t xml:space="preserve">  </w:t>
            </w:r>
          </w:p>
          <w:p w14:paraId="043155BA" w14:textId="73A7819C" w:rsidR="00274CE8" w:rsidRPr="00021DA0" w:rsidRDefault="00815C84" w:rsidP="00FE1247">
            <w:pPr>
              <w:keepNext/>
              <w:keepLines/>
              <w:spacing w:before="240"/>
              <w:jc w:val="both"/>
              <w:rPr>
                <w:sz w:val="22"/>
                <w:szCs w:val="22"/>
              </w:rPr>
            </w:pPr>
            <w:r>
              <w:rPr>
                <w:sz w:val="22"/>
                <w:szCs w:val="22"/>
              </w:rPr>
              <w:t>5 210 850</w:t>
            </w:r>
            <w:r w:rsidR="00566D37">
              <w:rPr>
                <w:sz w:val="22"/>
                <w:szCs w:val="22"/>
              </w:rPr>
              <w:t>,00</w:t>
            </w:r>
            <w:r w:rsidR="00FE1247">
              <w:rPr>
                <w:sz w:val="22"/>
                <w:szCs w:val="22"/>
              </w:rPr>
              <w:t xml:space="preserve"> (</w:t>
            </w:r>
            <w:r>
              <w:rPr>
                <w:sz w:val="22"/>
                <w:szCs w:val="22"/>
              </w:rPr>
              <w:t>Пять миллионов двести десять тысяч восемьсот пятьдесят</w:t>
            </w:r>
            <w:r w:rsidR="00566D37">
              <w:rPr>
                <w:sz w:val="22"/>
                <w:szCs w:val="22"/>
              </w:rPr>
              <w:t>)</w:t>
            </w:r>
            <w:r w:rsidR="00FE1247">
              <w:rPr>
                <w:sz w:val="22"/>
                <w:szCs w:val="22"/>
              </w:rPr>
              <w:t xml:space="preserve"> рубл</w:t>
            </w:r>
            <w:r w:rsidR="00566D37">
              <w:rPr>
                <w:sz w:val="22"/>
                <w:szCs w:val="22"/>
              </w:rPr>
              <w:t>ей</w:t>
            </w:r>
            <w:r w:rsidR="00FE1247">
              <w:rPr>
                <w:sz w:val="22"/>
                <w:szCs w:val="22"/>
              </w:rPr>
              <w:t xml:space="preserve"> </w:t>
            </w:r>
            <w:r w:rsidR="00566D37">
              <w:rPr>
                <w:sz w:val="22"/>
                <w:szCs w:val="22"/>
              </w:rPr>
              <w:t>00</w:t>
            </w:r>
            <w:r w:rsidR="00FE1247">
              <w:rPr>
                <w:sz w:val="22"/>
                <w:szCs w:val="22"/>
              </w:rPr>
              <w:t xml:space="preserve"> копеек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77777777"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 xml:space="preserve">Начальные (максимальные) цены единиц товаров, работ, услуг указаны в </w:t>
            </w:r>
            <w:hyperlink w:anchor="_РАЗДЕЛ_IV._ТЕХНИЧЕСКОЕ_1" w:history="1">
              <w:r w:rsidR="00EB717E" w:rsidRPr="00021DA0">
                <w:rPr>
                  <w:rStyle w:val="a4"/>
                </w:rPr>
                <w:t>IV. «ТЕХНИЧЕСКОЕ ЗАДАНИЕ»</w:t>
              </w:r>
            </w:hyperlink>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lastRenderedPageBreak/>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7" w:name="_Ref5532138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77777777" w:rsidR="00CC1AB7" w:rsidRPr="00CC1AB7" w:rsidRDefault="00CC1AB7" w:rsidP="00CC1AB7">
            <w:pPr>
              <w:jc w:val="both"/>
              <w:rPr>
                <w:i/>
                <w:sz w:val="22"/>
                <w:szCs w:val="22"/>
              </w:rPr>
            </w:pPr>
            <w:r w:rsidRPr="00CC1AB7">
              <w:rPr>
                <w:sz w:val="22"/>
                <w:szCs w:val="22"/>
              </w:rPr>
              <w:t>Требуется</w:t>
            </w:r>
          </w:p>
          <w:p w14:paraId="792FD464" w14:textId="77777777" w:rsidR="00CC1AB7" w:rsidRPr="00CC1AB7" w:rsidRDefault="00CC1AB7" w:rsidP="00CC1AB7">
            <w:pPr>
              <w:jc w:val="both"/>
              <w:rPr>
                <w:i/>
                <w:color w:val="FF0000"/>
                <w:sz w:val="22"/>
                <w:szCs w:val="22"/>
              </w:rPr>
            </w:pPr>
          </w:p>
          <w:p w14:paraId="3AF40ACC" w14:textId="77777777" w:rsidR="00CC1AB7" w:rsidRPr="00CC1AB7" w:rsidRDefault="00CC1AB7" w:rsidP="00CC1AB7">
            <w:pPr>
              <w:jc w:val="both"/>
              <w:rPr>
                <w:spacing w:val="-6"/>
                <w:sz w:val="22"/>
                <w:szCs w:val="22"/>
              </w:rPr>
            </w:pPr>
            <w:r w:rsidRPr="00CC1AB7">
              <w:rPr>
                <w:spacing w:val="-6"/>
                <w:sz w:val="22"/>
                <w:szCs w:val="22"/>
              </w:rPr>
              <w:t>Вид обеспечения:</w:t>
            </w:r>
          </w:p>
          <w:p w14:paraId="3F4F015C" w14:textId="77777777" w:rsidR="00CC1AB7" w:rsidRPr="00CC1AB7" w:rsidRDefault="00CC1AB7" w:rsidP="00CC1AB7">
            <w:pPr>
              <w:jc w:val="both"/>
              <w:rPr>
                <w:spacing w:val="-6"/>
                <w:sz w:val="22"/>
                <w:szCs w:val="22"/>
              </w:rPr>
            </w:pPr>
            <w:r w:rsidRPr="00CC1AB7">
              <w:rPr>
                <w:spacing w:val="-6"/>
                <w:sz w:val="22"/>
                <w:szCs w:val="22"/>
              </w:rPr>
              <w:t>1. Обеспечение исполнения договора</w:t>
            </w:r>
          </w:p>
          <w:p w14:paraId="54F40AAD" w14:textId="77777777" w:rsidR="00CC1AB7" w:rsidRPr="00CC1AB7" w:rsidRDefault="00CC1AB7" w:rsidP="00CC1AB7">
            <w:pPr>
              <w:jc w:val="both"/>
              <w:rPr>
                <w:i/>
                <w:color w:val="FF0000"/>
                <w:sz w:val="22"/>
                <w:szCs w:val="22"/>
              </w:rPr>
            </w:pPr>
          </w:p>
          <w:p w14:paraId="314A6A09" w14:textId="4115EA7F" w:rsidR="00CC1AB7" w:rsidRPr="00CC1AB7" w:rsidRDefault="00CC1AB7" w:rsidP="00CC1AB7">
            <w:pPr>
              <w:rPr>
                <w:sz w:val="22"/>
                <w:szCs w:val="22"/>
              </w:rPr>
            </w:pPr>
            <w:r w:rsidRPr="00CC1AB7">
              <w:rPr>
                <w:sz w:val="22"/>
                <w:szCs w:val="22"/>
              </w:rPr>
              <w:t xml:space="preserve">Размер обеспечения: </w:t>
            </w:r>
            <w:r>
              <w:rPr>
                <w:sz w:val="22"/>
                <w:szCs w:val="22"/>
              </w:rPr>
              <w:t>5</w:t>
            </w:r>
            <w:r w:rsidRPr="00CC1AB7">
              <w:rPr>
                <w:sz w:val="22"/>
                <w:szCs w:val="22"/>
              </w:rPr>
              <w:t xml:space="preserve"> %</w:t>
            </w:r>
            <w:r w:rsidRPr="00CC1AB7">
              <w:rPr>
                <w:i/>
                <w:color w:val="FF0000"/>
                <w:sz w:val="22"/>
                <w:szCs w:val="22"/>
              </w:rPr>
              <w:t xml:space="preserve"> </w:t>
            </w:r>
            <w:r w:rsidRPr="00CC1AB7">
              <w:rPr>
                <w:sz w:val="22"/>
                <w:szCs w:val="22"/>
              </w:rPr>
              <w:t>от цены договора.</w:t>
            </w:r>
            <w:r w:rsidRPr="00CC1AB7">
              <w:rPr>
                <w:i/>
                <w:color w:val="FF0000"/>
                <w:sz w:val="22"/>
                <w:szCs w:val="22"/>
              </w:rPr>
              <w:t xml:space="preserve"> </w:t>
            </w:r>
          </w:p>
          <w:p w14:paraId="0ED2B749" w14:textId="77777777" w:rsidR="00CC1AB7" w:rsidRPr="00CC1AB7" w:rsidRDefault="00CC1AB7" w:rsidP="00CC1AB7">
            <w:pPr>
              <w:rPr>
                <w:sz w:val="22"/>
                <w:szCs w:val="22"/>
              </w:rPr>
            </w:pPr>
            <w:r w:rsidRPr="00CC1AB7">
              <w:rPr>
                <w:sz w:val="22"/>
                <w:szCs w:val="22"/>
              </w:rPr>
              <w:t>Валюта обеспечения: Российский рубль.</w:t>
            </w:r>
          </w:p>
          <w:p w14:paraId="44CE2118" w14:textId="77777777" w:rsidR="00CC1AB7" w:rsidRPr="00CC1AB7" w:rsidRDefault="00CC1AB7" w:rsidP="00CC1AB7">
            <w:pPr>
              <w:rPr>
                <w:sz w:val="22"/>
                <w:szCs w:val="22"/>
              </w:rPr>
            </w:pPr>
          </w:p>
          <w:p w14:paraId="32D86AB0" w14:textId="77777777" w:rsidR="00CC1AB7" w:rsidRPr="00CC1AB7" w:rsidRDefault="00CC1AB7" w:rsidP="00CC1AB7">
            <w:pPr>
              <w:rPr>
                <w:sz w:val="22"/>
                <w:szCs w:val="22"/>
              </w:rPr>
            </w:pPr>
            <w:r w:rsidRPr="00CC1AB7">
              <w:rPr>
                <w:sz w:val="22"/>
                <w:szCs w:val="22"/>
              </w:rPr>
              <w:t xml:space="preserve">Допустимая форма обеспечения: </w:t>
            </w:r>
          </w:p>
          <w:p w14:paraId="3381BB07" w14:textId="77777777" w:rsidR="00CC1AB7" w:rsidRPr="00CC1AB7" w:rsidRDefault="00CC1AB7" w:rsidP="00CC1AB7">
            <w:pPr>
              <w:rPr>
                <w:sz w:val="22"/>
                <w:szCs w:val="22"/>
              </w:rPr>
            </w:pPr>
            <w:r w:rsidRPr="00CC1AB7">
              <w:rPr>
                <w:sz w:val="22"/>
                <w:szCs w:val="22"/>
              </w:rPr>
              <w:t xml:space="preserve">1. Денежные средства; </w:t>
            </w:r>
          </w:p>
          <w:p w14:paraId="12F0D443" w14:textId="77777777" w:rsidR="00CC1AB7" w:rsidRPr="00CC1AB7" w:rsidRDefault="00CC1AB7" w:rsidP="00CC1AB7">
            <w:pPr>
              <w:rPr>
                <w:sz w:val="22"/>
                <w:szCs w:val="22"/>
              </w:rPr>
            </w:pPr>
            <w:r w:rsidRPr="00CC1AB7">
              <w:rPr>
                <w:sz w:val="22"/>
                <w:szCs w:val="22"/>
              </w:rPr>
              <w:t>2. Банковская гарантия.</w:t>
            </w:r>
          </w:p>
          <w:p w14:paraId="3C0BC437" w14:textId="17883CE6" w:rsidR="00CC1AB7" w:rsidRPr="00CC1AB7" w:rsidRDefault="00CC1AB7" w:rsidP="00CC1AB7">
            <w:pPr>
              <w:keepNext/>
              <w:keepLines/>
              <w:jc w:val="both"/>
              <w:rPr>
                <w:sz w:val="22"/>
                <w:szCs w:val="22"/>
              </w:rPr>
            </w:pPr>
            <w:r w:rsidRPr="00CC1AB7">
              <w:rPr>
                <w:sz w:val="22"/>
                <w:szCs w:val="22"/>
              </w:rPr>
              <w:t>Реквизиты для перечисления денежных средств в качестве обеспечения исполнения договора указаны в Разделе 1</w:t>
            </w:r>
            <w:r w:rsidR="00B6753E" w:rsidRPr="00B6753E">
              <w:rPr>
                <w:sz w:val="22"/>
                <w:szCs w:val="22"/>
              </w:rPr>
              <w:t>4</w:t>
            </w:r>
            <w:r w:rsidRPr="00CC1AB7">
              <w:rPr>
                <w:sz w:val="22"/>
                <w:szCs w:val="22"/>
              </w:rPr>
              <w:t xml:space="preserve"> Проекта договора (Раздел V. «ПРОЕКТ ДОГОВОРА» документации).</w:t>
            </w:r>
          </w:p>
          <w:p w14:paraId="2A733C76" w14:textId="77777777" w:rsidR="00CC1AB7" w:rsidRPr="00CC1AB7" w:rsidRDefault="00CC1AB7" w:rsidP="00CC1AB7">
            <w:pPr>
              <w:keepNext/>
              <w:keepLines/>
              <w:jc w:val="both"/>
              <w:rPr>
                <w:sz w:val="22"/>
                <w:szCs w:val="22"/>
              </w:rPr>
            </w:pPr>
          </w:p>
          <w:p w14:paraId="21E3437A" w14:textId="7E213D80" w:rsidR="00CC1AB7" w:rsidRPr="00CC1AB7" w:rsidRDefault="00CC1AB7" w:rsidP="00023BC1">
            <w:pPr>
              <w:jc w:val="both"/>
              <w:rPr>
                <w:sz w:val="22"/>
                <w:szCs w:val="22"/>
              </w:rPr>
            </w:pPr>
            <w:r w:rsidRPr="00CC1AB7">
              <w:rPr>
                <w:sz w:val="22"/>
                <w:szCs w:val="22"/>
              </w:rPr>
              <w:t xml:space="preserve">В платежном поручении в графе «наименование платежа» необходимо указать «Обеспечение </w:t>
            </w:r>
            <w:r w:rsidR="00A41A89" w:rsidRPr="00A41A89">
              <w:rPr>
                <w:sz w:val="22"/>
                <w:szCs w:val="22"/>
              </w:rPr>
              <w:t>исполнения Договора</w:t>
            </w:r>
            <w:r w:rsidRPr="00CC1AB7">
              <w:rPr>
                <w:sz w:val="22"/>
                <w:szCs w:val="22"/>
              </w:rPr>
              <w:t xml:space="preserve"> по Открытому </w:t>
            </w:r>
            <w:r w:rsidR="00023BC1">
              <w:rPr>
                <w:sz w:val="22"/>
                <w:szCs w:val="22"/>
              </w:rPr>
              <w:t>запросу цен</w:t>
            </w:r>
            <w:r w:rsidRPr="00CC1AB7">
              <w:rPr>
                <w:sz w:val="22"/>
                <w:szCs w:val="22"/>
              </w:rPr>
              <w:t xml:space="preserve"> (наименование Открытого запроса </w:t>
            </w:r>
            <w:r w:rsidR="00023BC1">
              <w:rPr>
                <w:sz w:val="22"/>
                <w:szCs w:val="22"/>
              </w:rPr>
              <w:t>цен</w:t>
            </w:r>
            <w:r w:rsidRPr="00CC1AB7">
              <w:rPr>
                <w:sz w:val="22"/>
                <w:szCs w:val="22"/>
              </w:rPr>
              <w:t>) №__, а также «НДС не облагается».</w:t>
            </w:r>
          </w:p>
          <w:p w14:paraId="26A0532C" w14:textId="77777777" w:rsidR="00CC1AB7" w:rsidRPr="00CC1AB7" w:rsidRDefault="00CC1AB7" w:rsidP="00023BC1">
            <w:pPr>
              <w:jc w:val="both"/>
              <w:rPr>
                <w:sz w:val="22"/>
                <w:szCs w:val="22"/>
              </w:rPr>
            </w:pPr>
            <w:r w:rsidRPr="00CC1AB7">
              <w:rPr>
                <w:sz w:val="22"/>
                <w:szCs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FA38D22" w14:textId="77777777" w:rsidR="00CC1AB7" w:rsidRPr="00CC1AB7" w:rsidRDefault="00CC1AB7" w:rsidP="00CC1AB7">
            <w:pPr>
              <w:pStyle w:val="Default"/>
              <w:jc w:val="both"/>
              <w:rPr>
                <w:sz w:val="22"/>
                <w:szCs w:val="22"/>
              </w:rPr>
            </w:pPr>
          </w:p>
          <w:p w14:paraId="706A3C7F" w14:textId="60DF492A" w:rsidR="00CC1AB7" w:rsidRPr="00CC1AB7" w:rsidRDefault="00CC1AB7" w:rsidP="00CC1AB7">
            <w:pPr>
              <w:spacing w:line="259" w:lineRule="auto"/>
              <w:rPr>
                <w:rFonts w:eastAsiaTheme="minorHAnsi"/>
                <w:sz w:val="22"/>
                <w:szCs w:val="22"/>
                <w:lang w:eastAsia="en-US"/>
              </w:rPr>
            </w:pPr>
            <w:r w:rsidRPr="00CC1AB7">
              <w:rPr>
                <w:rFonts w:eastAsiaTheme="minorHAnsi"/>
                <w:b/>
                <w:sz w:val="22"/>
                <w:szCs w:val="22"/>
                <w:lang w:eastAsia="en-US"/>
              </w:rPr>
              <w:t>Список рекомендуемых банков для получения банковской гарантии</w:t>
            </w:r>
            <w:r w:rsidRPr="00CC1AB7">
              <w:rPr>
                <w:rFonts w:eastAsiaTheme="minorHAnsi"/>
                <w:sz w:val="22"/>
                <w:szCs w:val="22"/>
                <w:lang w:eastAsia="en-US"/>
              </w:rPr>
              <w:t>:</w:t>
            </w:r>
          </w:p>
          <w:p w14:paraId="369FCAC0" w14:textId="77777777" w:rsidR="00CC1AB7" w:rsidRPr="00CC1AB7" w:rsidRDefault="00CC1AB7" w:rsidP="00CC1AB7">
            <w:pPr>
              <w:keepNext/>
              <w:keepLines/>
              <w:jc w:val="both"/>
              <w:rPr>
                <w:sz w:val="22"/>
                <w:szCs w:val="22"/>
              </w:rPr>
            </w:pPr>
            <w:r w:rsidRPr="00CC1AB7">
              <w:rPr>
                <w:sz w:val="22"/>
                <w:szCs w:val="22"/>
              </w:rPr>
              <w:t>1. ПАО Сбербанк, Генеральная лицензия Банка России № 1481;</w:t>
            </w:r>
          </w:p>
          <w:p w14:paraId="2B31EFE8" w14:textId="77777777" w:rsidR="00CC1AB7" w:rsidRPr="00CC1AB7" w:rsidRDefault="00CC1AB7" w:rsidP="00CC1AB7">
            <w:pPr>
              <w:keepNext/>
              <w:keepLines/>
              <w:jc w:val="both"/>
              <w:rPr>
                <w:sz w:val="22"/>
                <w:szCs w:val="22"/>
              </w:rPr>
            </w:pPr>
            <w:r w:rsidRPr="00CC1AB7">
              <w:rPr>
                <w:sz w:val="22"/>
                <w:szCs w:val="22"/>
              </w:rPr>
              <w:t>2. Банк ВТБ (ПАО), Генеральная лицензия Банка России № 1000;</w:t>
            </w:r>
          </w:p>
          <w:p w14:paraId="35CD6E0D" w14:textId="77777777" w:rsidR="00CC1AB7" w:rsidRPr="00CC1AB7" w:rsidRDefault="00CC1AB7" w:rsidP="00CC1AB7">
            <w:pPr>
              <w:keepNext/>
              <w:keepLines/>
              <w:jc w:val="both"/>
              <w:rPr>
                <w:sz w:val="22"/>
                <w:szCs w:val="22"/>
              </w:rPr>
            </w:pPr>
            <w:r w:rsidRPr="00CC1AB7">
              <w:rPr>
                <w:sz w:val="22"/>
                <w:szCs w:val="22"/>
              </w:rPr>
              <w:t>3. Банк ГПБ (АО), Генеральная лицензия Банка России № 354;</w:t>
            </w:r>
          </w:p>
          <w:p w14:paraId="2503A93D" w14:textId="77777777" w:rsidR="00CC1AB7" w:rsidRPr="00CC1AB7" w:rsidRDefault="00CC1AB7" w:rsidP="00CC1AB7">
            <w:pPr>
              <w:keepNext/>
              <w:keepLines/>
              <w:jc w:val="both"/>
              <w:rPr>
                <w:sz w:val="22"/>
                <w:szCs w:val="22"/>
              </w:rPr>
            </w:pPr>
            <w:r w:rsidRPr="00CC1AB7">
              <w:rPr>
                <w:sz w:val="22"/>
                <w:szCs w:val="22"/>
              </w:rPr>
              <w:t>4. АО «Россельхозбанк», Генеральная лицензия Банка России № 3349;</w:t>
            </w:r>
          </w:p>
          <w:p w14:paraId="18804BB3" w14:textId="77777777" w:rsidR="00CC1AB7" w:rsidRPr="00CC1AB7" w:rsidRDefault="00CC1AB7" w:rsidP="00CC1AB7">
            <w:pPr>
              <w:keepNext/>
              <w:keepLines/>
              <w:jc w:val="both"/>
              <w:rPr>
                <w:sz w:val="22"/>
                <w:szCs w:val="22"/>
              </w:rPr>
            </w:pPr>
            <w:r w:rsidRPr="00CC1AB7">
              <w:rPr>
                <w:sz w:val="22"/>
                <w:szCs w:val="22"/>
              </w:rPr>
              <w:t>5. ПАО «РОСБАНК», Генеральная лицензия Банка России № 2272;</w:t>
            </w:r>
          </w:p>
          <w:p w14:paraId="0CE4D0E5" w14:textId="77777777" w:rsidR="00CC1AB7" w:rsidRPr="00CC1AB7" w:rsidRDefault="00CC1AB7" w:rsidP="00CC1AB7">
            <w:pPr>
              <w:keepNext/>
              <w:keepLines/>
              <w:jc w:val="both"/>
              <w:rPr>
                <w:sz w:val="22"/>
                <w:szCs w:val="22"/>
              </w:rPr>
            </w:pPr>
            <w:r w:rsidRPr="00CC1AB7">
              <w:rPr>
                <w:sz w:val="22"/>
                <w:szCs w:val="22"/>
              </w:rPr>
              <w:t>6. ОАО «АБ «РОССИЯ», Генеральная лицензия Банка России № 328;</w:t>
            </w:r>
          </w:p>
          <w:p w14:paraId="412EA3E1" w14:textId="77777777" w:rsidR="00CC1AB7" w:rsidRPr="00CC1AB7" w:rsidRDefault="00CC1AB7" w:rsidP="00CC1AB7">
            <w:pPr>
              <w:keepNext/>
              <w:keepLines/>
              <w:jc w:val="both"/>
              <w:rPr>
                <w:sz w:val="22"/>
                <w:szCs w:val="22"/>
              </w:rPr>
            </w:pPr>
            <w:r w:rsidRPr="00CC1AB7">
              <w:rPr>
                <w:sz w:val="22"/>
                <w:szCs w:val="22"/>
              </w:rPr>
              <w:t>7. ОАО "МОСКОВСКИЙ КРЕДИТНЫЙ БАНК», Генеральная лицензия Банка России № 1978;</w:t>
            </w:r>
          </w:p>
          <w:p w14:paraId="3551BB8A" w14:textId="77777777" w:rsidR="00CC1AB7" w:rsidRPr="00CC1AB7" w:rsidRDefault="00CC1AB7" w:rsidP="00CC1AB7">
            <w:pPr>
              <w:keepNext/>
              <w:keepLines/>
              <w:jc w:val="both"/>
              <w:rPr>
                <w:sz w:val="22"/>
                <w:szCs w:val="22"/>
              </w:rPr>
            </w:pPr>
            <w:r w:rsidRPr="00CC1AB7">
              <w:rPr>
                <w:sz w:val="22"/>
                <w:szCs w:val="22"/>
              </w:rPr>
              <w:t>8. Банк «ВБРР» (АО), Генеральная лицензия Банка России № 3287;</w:t>
            </w:r>
          </w:p>
          <w:p w14:paraId="1B947DF1" w14:textId="77777777" w:rsidR="00CC1AB7" w:rsidRPr="00CC1AB7" w:rsidRDefault="00CC1AB7" w:rsidP="00CC1AB7">
            <w:pPr>
              <w:keepNext/>
              <w:keepLines/>
              <w:jc w:val="both"/>
              <w:rPr>
                <w:sz w:val="22"/>
                <w:szCs w:val="22"/>
              </w:rPr>
            </w:pPr>
            <w:r w:rsidRPr="00CC1AB7">
              <w:rPr>
                <w:sz w:val="22"/>
                <w:szCs w:val="22"/>
              </w:rPr>
              <w:t>9. АО «Райффайзенбанк», Генеральная лицензия Банка России № 3292;</w:t>
            </w:r>
          </w:p>
          <w:p w14:paraId="2AB0541A" w14:textId="77777777" w:rsidR="00CC1AB7" w:rsidRPr="00CC1AB7" w:rsidRDefault="00CC1AB7" w:rsidP="00CC1AB7">
            <w:pPr>
              <w:keepNext/>
              <w:keepLines/>
              <w:jc w:val="both"/>
              <w:rPr>
                <w:sz w:val="22"/>
                <w:szCs w:val="22"/>
              </w:rPr>
            </w:pPr>
            <w:r w:rsidRPr="00CC1AB7">
              <w:rPr>
                <w:sz w:val="22"/>
                <w:szCs w:val="22"/>
              </w:rPr>
              <w:t>10. АО «МСП Банк», Генеральная лицензия Банка России № 3340;</w:t>
            </w:r>
          </w:p>
          <w:p w14:paraId="49974336" w14:textId="77777777" w:rsidR="00CC1AB7" w:rsidRPr="00CC1AB7" w:rsidRDefault="00CC1AB7" w:rsidP="00CC1AB7">
            <w:pPr>
              <w:keepNext/>
              <w:keepLines/>
              <w:jc w:val="both"/>
              <w:rPr>
                <w:sz w:val="22"/>
                <w:szCs w:val="22"/>
              </w:rPr>
            </w:pPr>
            <w:r w:rsidRPr="00CC1AB7">
              <w:rPr>
                <w:sz w:val="22"/>
                <w:szCs w:val="22"/>
              </w:rPr>
              <w:t>11. ПАО Банк «ФК Открытие», Генеральная лицензия Банка России № 2209;</w:t>
            </w:r>
          </w:p>
          <w:p w14:paraId="4AFA3952" w14:textId="77777777" w:rsidR="00CC1AB7" w:rsidRPr="00CC1AB7" w:rsidRDefault="00CC1AB7" w:rsidP="00CC1AB7">
            <w:pPr>
              <w:keepNext/>
              <w:keepLines/>
              <w:jc w:val="both"/>
              <w:rPr>
                <w:sz w:val="22"/>
                <w:szCs w:val="22"/>
              </w:rPr>
            </w:pPr>
            <w:r w:rsidRPr="00CC1AB7">
              <w:rPr>
                <w:sz w:val="22"/>
                <w:szCs w:val="22"/>
              </w:rPr>
              <w:t>12. ПАО «Совкомбанк», Генеральная лицензия Банка России № 963;</w:t>
            </w:r>
          </w:p>
          <w:p w14:paraId="7C75DC4C" w14:textId="77777777" w:rsidR="00CC1AB7" w:rsidRPr="00CC1AB7" w:rsidRDefault="00CC1AB7" w:rsidP="00CC1AB7">
            <w:pPr>
              <w:keepNext/>
              <w:keepLines/>
              <w:jc w:val="both"/>
              <w:rPr>
                <w:sz w:val="22"/>
                <w:szCs w:val="22"/>
              </w:rPr>
            </w:pPr>
            <w:r w:rsidRPr="00CC1AB7">
              <w:rPr>
                <w:sz w:val="22"/>
                <w:szCs w:val="22"/>
              </w:rPr>
              <w:t>13. АО «АЛЬФА-БАНК», Генеральная лицензия Банка России № 1326;</w:t>
            </w:r>
          </w:p>
          <w:p w14:paraId="509143D3" w14:textId="77777777" w:rsidR="00CC1AB7" w:rsidRPr="00CC1AB7" w:rsidRDefault="00CC1AB7" w:rsidP="00CC1AB7">
            <w:pPr>
              <w:keepNext/>
              <w:keepLines/>
              <w:jc w:val="both"/>
              <w:rPr>
                <w:sz w:val="22"/>
                <w:szCs w:val="22"/>
              </w:rPr>
            </w:pPr>
            <w:r w:rsidRPr="00CC1AB7">
              <w:rPr>
                <w:sz w:val="22"/>
                <w:szCs w:val="22"/>
              </w:rPr>
              <w:t>14. АО АКБ «НОВИКОМБАНК», Генеральная лицензия Банка России № 2546;</w:t>
            </w:r>
          </w:p>
          <w:p w14:paraId="6FE3C500" w14:textId="77777777" w:rsidR="00CC1AB7" w:rsidRPr="00CC1AB7" w:rsidRDefault="00CC1AB7" w:rsidP="00CC1AB7">
            <w:pPr>
              <w:keepNext/>
              <w:keepLines/>
              <w:jc w:val="both"/>
              <w:rPr>
                <w:sz w:val="22"/>
                <w:szCs w:val="22"/>
              </w:rPr>
            </w:pPr>
            <w:r w:rsidRPr="00CC1AB7">
              <w:rPr>
                <w:sz w:val="22"/>
                <w:szCs w:val="22"/>
              </w:rPr>
              <w:t>15. ПАО «АК БАРС» БАНК, Генеральная лицензия Банка России № 2590;</w:t>
            </w:r>
          </w:p>
          <w:p w14:paraId="1009788E" w14:textId="77777777" w:rsidR="00CC1AB7" w:rsidRPr="00CC1AB7" w:rsidRDefault="00CC1AB7" w:rsidP="00CC1AB7">
            <w:pPr>
              <w:keepNext/>
              <w:keepLines/>
              <w:jc w:val="both"/>
              <w:rPr>
                <w:sz w:val="22"/>
                <w:szCs w:val="22"/>
              </w:rPr>
            </w:pPr>
            <w:r w:rsidRPr="00CC1AB7">
              <w:rPr>
                <w:sz w:val="22"/>
                <w:szCs w:val="22"/>
              </w:rPr>
              <w:t>16. ПАО Промсвязьбанк, Генеральная лицензия Банка России № 3251.</w:t>
            </w:r>
          </w:p>
          <w:p w14:paraId="56629442" w14:textId="77777777" w:rsidR="00CC1AB7" w:rsidRPr="00CC1AB7" w:rsidRDefault="00CC1AB7" w:rsidP="00CC1AB7">
            <w:pPr>
              <w:keepNext/>
              <w:keepLines/>
              <w:jc w:val="both"/>
              <w:rPr>
                <w:rFonts w:eastAsiaTheme="minorHAnsi"/>
                <w:b/>
                <w:sz w:val="22"/>
                <w:szCs w:val="22"/>
                <w:lang w:eastAsia="en-US"/>
              </w:rPr>
            </w:pPr>
            <w:r w:rsidRPr="00CC1AB7">
              <w:rPr>
                <w:rFonts w:eastAsiaTheme="minorHAnsi"/>
                <w:sz w:val="22"/>
                <w:szCs w:val="22"/>
                <w:lang w:eastAsia="en-US"/>
              </w:rPr>
              <w:t>17. ПАО "Банк "Санкт-Петербург", Генеральная лицензия Банка России № 436.</w:t>
            </w:r>
          </w:p>
          <w:p w14:paraId="17A75A55" w14:textId="24EA85FB" w:rsidR="00CC1AB7" w:rsidRPr="00CC1AB7" w:rsidRDefault="00CC1AB7" w:rsidP="00CC1AB7">
            <w:pPr>
              <w:pStyle w:val="Default"/>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8" w:name="_Ref55317941"/>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9" w:name="_Ref55317066"/>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 xml:space="preserve">Требования к участнику, а также к документам, которые должны быть приложены в составе заявки, подтверждающим </w:t>
            </w:r>
            <w:r w:rsidRPr="00021DA0">
              <w:rPr>
                <w:b/>
                <w:sz w:val="22"/>
                <w:szCs w:val="22"/>
              </w:rPr>
              <w:lastRenderedPageBreak/>
              <w:t>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lastRenderedPageBreak/>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CC1AB7" w:rsidRPr="00021DA0" w14:paraId="4562C549" w14:textId="77777777" w:rsidTr="00572AB3">
              <w:tc>
                <w:tcPr>
                  <w:tcW w:w="0" w:type="auto"/>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0C5E23A0" w14:textId="77777777" w:rsidTr="00572AB3">
              <w:tc>
                <w:tcPr>
                  <w:tcW w:w="0" w:type="auto"/>
                  <w:shd w:val="clear" w:color="auto" w:fill="auto"/>
                </w:tcPr>
                <w:p w14:paraId="793766E5" w14:textId="77777777" w:rsidR="00CC1AB7" w:rsidRPr="00021DA0" w:rsidRDefault="00CC1AB7" w:rsidP="00CC1AB7">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CC1AB7" w:rsidRPr="00021DA0" w:rsidRDefault="00CC1AB7" w:rsidP="00CC1AB7">
                  <w:pPr>
                    <w:jc w:val="both"/>
                    <w:rPr>
                      <w:sz w:val="22"/>
                      <w:szCs w:val="22"/>
                      <w:lang w:eastAsia="en-US"/>
                    </w:rPr>
                  </w:pPr>
                  <w:r w:rsidRPr="00021DA0">
                    <w:rPr>
                      <w:sz w:val="22"/>
                      <w:szCs w:val="22"/>
                    </w:rPr>
                    <w:t>Специальных документов не требуется</w:t>
                  </w:r>
                </w:p>
                <w:p w14:paraId="2CBDE746" w14:textId="77777777" w:rsidR="00CC1AB7" w:rsidRPr="00021DA0" w:rsidRDefault="00CC1AB7" w:rsidP="00CC1AB7">
                  <w:pPr>
                    <w:jc w:val="both"/>
                    <w:rPr>
                      <w:b/>
                      <w:color w:val="000000"/>
                      <w:sz w:val="22"/>
                      <w:szCs w:val="22"/>
                    </w:rPr>
                  </w:pPr>
                </w:p>
              </w:tc>
            </w:tr>
            <w:tr w:rsidR="00CC1AB7" w:rsidRPr="00021DA0" w14:paraId="721A161C" w14:textId="77777777" w:rsidTr="00572AB3">
              <w:tc>
                <w:tcPr>
                  <w:tcW w:w="0" w:type="auto"/>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572AB3">
              <w:tc>
                <w:tcPr>
                  <w:tcW w:w="0" w:type="auto"/>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572AB3">
              <w:tc>
                <w:tcPr>
                  <w:tcW w:w="0" w:type="auto"/>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572AB3">
              <w:tc>
                <w:tcPr>
                  <w:tcW w:w="0" w:type="auto"/>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572AB3">
              <w:tc>
                <w:tcPr>
                  <w:tcW w:w="0" w:type="auto"/>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572AB3">
              <w:tc>
                <w:tcPr>
                  <w:tcW w:w="0" w:type="auto"/>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572AB3">
              <w:tc>
                <w:tcPr>
                  <w:tcW w:w="0" w:type="auto"/>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0"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572AB3">
              <w:tc>
                <w:tcPr>
                  <w:tcW w:w="0" w:type="auto"/>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 xml:space="preserve">в реестре недобросовестных поставщиков, предусмотренном Федеральным законом от 5 апреля 2013 года № 44-ФЗ «О контрактной </w:t>
                  </w:r>
                  <w:r w:rsidRPr="00021DA0">
                    <w:rPr>
                      <w:rFonts w:eastAsia="Calibri"/>
                      <w:color w:val="000000"/>
                      <w:sz w:val="22"/>
                      <w:szCs w:val="22"/>
                    </w:rPr>
                    <w:lastRenderedPageBreak/>
                    <w:t>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lastRenderedPageBreak/>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572AB3">
              <w:tc>
                <w:tcPr>
                  <w:tcW w:w="0" w:type="auto"/>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572AB3">
              <w:tc>
                <w:tcPr>
                  <w:tcW w:w="0" w:type="auto"/>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D5B50BA" w:rsidR="00CC1AB7" w:rsidRPr="00021DA0" w:rsidRDefault="00CC1AB7" w:rsidP="00CC1AB7">
                  <w:pPr>
                    <w:jc w:val="both"/>
                    <w:rPr>
                      <w:b/>
                      <w:color w:val="000000"/>
                      <w:sz w:val="22"/>
                      <w:szCs w:val="22"/>
                    </w:rPr>
                  </w:pPr>
                  <w:r>
                    <w:rPr>
                      <w:color w:val="000000"/>
                      <w:sz w:val="22"/>
                      <w:szCs w:val="22"/>
                    </w:rPr>
                    <w:lastRenderedPageBreak/>
                    <w:t>Наличие исполненных</w:t>
                  </w:r>
                  <w:r w:rsidRPr="00ED768C">
                    <w:rPr>
                      <w:color w:val="000000"/>
                      <w:sz w:val="22"/>
                      <w:szCs w:val="22"/>
                    </w:rPr>
                    <w:t xml:space="preserve"> договор</w:t>
                  </w:r>
                  <w:r>
                    <w:rPr>
                      <w:color w:val="000000"/>
                      <w:sz w:val="22"/>
                      <w:szCs w:val="22"/>
                    </w:rPr>
                    <w:t>ов</w:t>
                  </w:r>
                  <w:r w:rsidRPr="00ED768C">
                    <w:rPr>
                      <w:color w:val="000000"/>
                      <w:sz w:val="22"/>
                      <w:szCs w:val="22"/>
                    </w:rPr>
                    <w:t xml:space="preserve"> на сумму не ме</w:t>
                  </w:r>
                  <w:r>
                    <w:rPr>
                      <w:color w:val="000000"/>
                      <w:sz w:val="22"/>
                      <w:szCs w:val="22"/>
                    </w:rPr>
                    <w:t>нее 40 % от НМЦ, подтверждающих</w:t>
                  </w:r>
                  <w:r w:rsidRPr="00ED768C">
                    <w:rPr>
                      <w:color w:val="000000"/>
                      <w:sz w:val="22"/>
                      <w:szCs w:val="22"/>
                    </w:rPr>
                    <w:t xml:space="preserve"> опыт оказания услуг по проведению комплекса мероприятий, направленных на повышение эффективности использования электрической энергии системы наружного освещения</w:t>
                  </w:r>
                </w:p>
              </w:tc>
              <w:tc>
                <w:tcPr>
                  <w:tcW w:w="4396" w:type="dxa"/>
                  <w:shd w:val="clear" w:color="auto" w:fill="auto"/>
                </w:tcPr>
                <w:p w14:paraId="2334C7EA" w14:textId="68A86AD2" w:rsidR="00CC1AB7" w:rsidRPr="00F66E67" w:rsidRDefault="00CC1AB7" w:rsidP="00086301">
                  <w:pPr>
                    <w:jc w:val="both"/>
                    <w:rPr>
                      <w:color w:val="000000"/>
                      <w:sz w:val="22"/>
                      <w:szCs w:val="22"/>
                    </w:rPr>
                  </w:pPr>
                  <w:r w:rsidRPr="00F66E67">
                    <w:rPr>
                      <w:rFonts w:cstheme="minorBidi"/>
                      <w:color w:val="000000"/>
                      <w:sz w:val="22"/>
                      <w:szCs w:val="22"/>
                    </w:rPr>
                    <w:t>Оценивается опыт исполнения</w:t>
                  </w:r>
                  <w:r>
                    <w:rPr>
                      <w:color w:val="000000"/>
                      <w:sz w:val="22"/>
                      <w:szCs w:val="22"/>
                    </w:rPr>
                    <w:t xml:space="preserve"> договоров</w:t>
                  </w:r>
                  <w:r w:rsidRPr="00F66E67">
                    <w:rPr>
                      <w:color w:val="000000"/>
                      <w:sz w:val="22"/>
                      <w:szCs w:val="22"/>
                    </w:rPr>
                    <w:t xml:space="preserve"> </w:t>
                  </w:r>
                  <w:r w:rsidRPr="00F66E67">
                    <w:rPr>
                      <w:sz w:val="22"/>
                      <w:szCs w:val="22"/>
                    </w:rPr>
                    <w:t>по завершенным энергосервисным мероприятиям</w:t>
                  </w:r>
                  <w:r>
                    <w:rPr>
                      <w:color w:val="000000"/>
                      <w:sz w:val="22"/>
                      <w:szCs w:val="22"/>
                    </w:rPr>
                    <w:t>, предмет которых</w:t>
                  </w:r>
                  <w:r w:rsidRPr="00F66E67">
                    <w:rPr>
                      <w:color w:val="000000"/>
                      <w:sz w:val="22"/>
                      <w:szCs w:val="22"/>
                    </w:rPr>
                    <w:t xml:space="preserve"> аналогичен предмету настоящей закупки, а именно, опыт исполнения энергосерви</w:t>
                  </w:r>
                  <w:r>
                    <w:rPr>
                      <w:color w:val="000000"/>
                      <w:sz w:val="22"/>
                      <w:szCs w:val="22"/>
                    </w:rPr>
                    <w:t>сного</w:t>
                  </w:r>
                  <w:r w:rsidRPr="00F66E67">
                    <w:rPr>
                      <w:color w:val="000000"/>
                      <w:sz w:val="22"/>
                      <w:szCs w:val="22"/>
                    </w:rPr>
                    <w:t xml:space="preserve"> контракт</w:t>
                  </w:r>
                  <w:r>
                    <w:rPr>
                      <w:color w:val="000000"/>
                      <w:sz w:val="22"/>
                      <w:szCs w:val="22"/>
                    </w:rPr>
                    <w:t>а уличного освещения (как прямого</w:t>
                  </w:r>
                  <w:r w:rsidRPr="00F66E67">
                    <w:rPr>
                      <w:color w:val="000000"/>
                      <w:sz w:val="22"/>
                      <w:szCs w:val="22"/>
                    </w:rPr>
                    <w:t xml:space="preserve"> энергосервис</w:t>
                  </w:r>
                  <w:r>
                    <w:rPr>
                      <w:color w:val="000000"/>
                      <w:sz w:val="22"/>
                      <w:szCs w:val="22"/>
                    </w:rPr>
                    <w:t>ного, так и субподрядного контракта</w:t>
                  </w:r>
                  <w:r w:rsidRPr="00F66E67">
                    <w:rPr>
                      <w:color w:val="000000"/>
                      <w:sz w:val="22"/>
                      <w:szCs w:val="22"/>
                    </w:rPr>
                    <w:t xml:space="preserve"> в рамках исполнения</w:t>
                  </w:r>
                  <w:r>
                    <w:rPr>
                      <w:color w:val="000000"/>
                      <w:sz w:val="22"/>
                      <w:szCs w:val="22"/>
                    </w:rPr>
                    <w:t xml:space="preserve"> обязательств по энергосервисному контракту</w:t>
                  </w:r>
                  <w:r w:rsidRPr="00F66E67">
                    <w:rPr>
                      <w:color w:val="000000"/>
                      <w:sz w:val="22"/>
                      <w:szCs w:val="22"/>
                    </w:rPr>
                    <w:t>)</w:t>
                  </w:r>
                  <w:r>
                    <w:rPr>
                      <w:color w:val="000000"/>
                      <w:sz w:val="22"/>
                      <w:szCs w:val="22"/>
                    </w:rPr>
                    <w:t>.</w:t>
                  </w:r>
                  <w:r w:rsidRPr="00F66E67">
                    <w:rPr>
                      <w:color w:val="000000"/>
                      <w:sz w:val="22"/>
                      <w:szCs w:val="22"/>
                    </w:rPr>
                    <w:t xml:space="preserve"> </w:t>
                  </w:r>
                  <w:r>
                    <w:rPr>
                      <w:color w:val="000000"/>
                      <w:sz w:val="22"/>
                      <w:szCs w:val="22"/>
                    </w:rPr>
                    <w:t>П</w:t>
                  </w:r>
                  <w:r w:rsidRPr="00F66E67">
                    <w:rPr>
                      <w:color w:val="000000"/>
                      <w:sz w:val="22"/>
                      <w:szCs w:val="22"/>
                    </w:rPr>
                    <w:t>ри этом контракт</w:t>
                  </w:r>
                  <w:r>
                    <w:rPr>
                      <w:color w:val="000000"/>
                      <w:sz w:val="22"/>
                      <w:szCs w:val="22"/>
                    </w:rPr>
                    <w:t>ы должны</w:t>
                  </w:r>
                  <w:r w:rsidRPr="00F66E67">
                    <w:rPr>
                      <w:color w:val="000000"/>
                      <w:sz w:val="22"/>
                      <w:szCs w:val="22"/>
                    </w:rPr>
                    <w:t xml:space="preserve"> быть на сумму не </w:t>
                  </w:r>
                  <w:r w:rsidRPr="00315878">
                    <w:rPr>
                      <w:sz w:val="22"/>
                      <w:szCs w:val="22"/>
                    </w:rPr>
                    <w:t xml:space="preserve">менее 40% от НМЦ, что составляет </w:t>
                  </w:r>
                  <w:r>
                    <w:rPr>
                      <w:sz w:val="22"/>
                      <w:szCs w:val="22"/>
                    </w:rPr>
                    <w:t>2 084 340 рублей 0</w:t>
                  </w:r>
                  <w:r w:rsidRPr="00315878">
                    <w:rPr>
                      <w:sz w:val="22"/>
                      <w:szCs w:val="22"/>
                    </w:rPr>
                    <w:t xml:space="preserve">0 копеек без НДС, за последние 5 (пять) лет, </w:t>
                  </w:r>
                  <w:r w:rsidRPr="00F66E67">
                    <w:rPr>
                      <w:color w:val="000000"/>
                      <w:sz w:val="22"/>
                      <w:szCs w:val="22"/>
                    </w:rPr>
                    <w:t xml:space="preserve">предшествующие дате размещения извещения о проведении закупки, </w:t>
                  </w:r>
                  <w:r w:rsidRPr="00F66E67">
                    <w:rPr>
                      <w:rFonts w:cstheme="minorBidi"/>
                      <w:color w:val="000000"/>
                      <w:sz w:val="22"/>
                      <w:szCs w:val="22"/>
                    </w:rPr>
                    <w:t xml:space="preserve">с приложением </w:t>
                  </w:r>
                  <w:r>
                    <w:rPr>
                      <w:color w:val="000000"/>
                      <w:sz w:val="22"/>
                      <w:szCs w:val="22"/>
                    </w:rPr>
                    <w:t>информации по Форме 5</w:t>
                  </w:r>
                  <w:r w:rsidRPr="00F66E67">
                    <w:rPr>
                      <w:color w:val="000000"/>
                      <w:sz w:val="22"/>
                      <w:szCs w:val="22"/>
                    </w:rPr>
                    <w:t xml:space="preserve"> раздела III «Формы для заполнения Участниками закупки» настоящей Документации.</w:t>
                  </w:r>
                </w:p>
                <w:p w14:paraId="3AE61567" w14:textId="77777777" w:rsidR="00CC1AB7" w:rsidRPr="00F66E67" w:rsidRDefault="00CC1AB7" w:rsidP="00086301">
                  <w:pPr>
                    <w:jc w:val="both"/>
                    <w:rPr>
                      <w:color w:val="000000"/>
                      <w:sz w:val="22"/>
                      <w:szCs w:val="22"/>
                    </w:rPr>
                  </w:pPr>
                  <w:r>
                    <w:rPr>
                      <w:color w:val="000000"/>
                      <w:sz w:val="22"/>
                      <w:szCs w:val="22"/>
                    </w:rPr>
                    <w:t>В случае предоставления договоров</w:t>
                  </w:r>
                  <w:r w:rsidRPr="00F66E67">
                    <w:rPr>
                      <w:color w:val="000000"/>
                      <w:sz w:val="22"/>
                      <w:szCs w:val="22"/>
                    </w:rPr>
                    <w:t xml:space="preserve"> подряда (поставка/СМР/ПНР), в ра</w:t>
                  </w:r>
                  <w:r>
                    <w:rPr>
                      <w:color w:val="000000"/>
                      <w:sz w:val="22"/>
                      <w:szCs w:val="22"/>
                    </w:rPr>
                    <w:t>мках исполнения энергосервисных контрактов</w:t>
                  </w:r>
                  <w:r w:rsidRPr="00F66E67">
                    <w:rPr>
                      <w:color w:val="000000"/>
                      <w:sz w:val="22"/>
                      <w:szCs w:val="22"/>
                    </w:rPr>
                    <w:t>, необходимо предоставить сам</w:t>
                  </w:r>
                  <w:r>
                    <w:rPr>
                      <w:color w:val="000000"/>
                      <w:sz w:val="22"/>
                      <w:szCs w:val="22"/>
                    </w:rPr>
                    <w:t>и энергосервисные</w:t>
                  </w:r>
                  <w:r w:rsidRPr="00F66E67">
                    <w:rPr>
                      <w:color w:val="000000"/>
                      <w:sz w:val="22"/>
                      <w:szCs w:val="22"/>
                    </w:rPr>
                    <w:t xml:space="preserve"> контракт</w:t>
                  </w:r>
                  <w:r>
                    <w:rPr>
                      <w:color w:val="000000"/>
                      <w:sz w:val="22"/>
                      <w:szCs w:val="22"/>
                    </w:rPr>
                    <w:t>ы</w:t>
                  </w:r>
                  <w:r w:rsidRPr="00F66E67">
                    <w:rPr>
                      <w:color w:val="000000"/>
                      <w:sz w:val="22"/>
                      <w:szCs w:val="22"/>
                    </w:rPr>
                    <w:t>.</w:t>
                  </w:r>
                </w:p>
                <w:p w14:paraId="27CFEF81" w14:textId="66968262" w:rsidR="00CC1AB7" w:rsidRPr="00F66E67" w:rsidRDefault="00CC1AB7" w:rsidP="00086301">
                  <w:pPr>
                    <w:jc w:val="both"/>
                    <w:rPr>
                      <w:color w:val="000000"/>
                      <w:sz w:val="22"/>
                      <w:szCs w:val="22"/>
                    </w:rPr>
                  </w:pPr>
                  <w:r w:rsidRPr="00F66E67">
                    <w:rPr>
                      <w:color w:val="000000"/>
                      <w:sz w:val="22"/>
                      <w:szCs w:val="22"/>
                    </w:rPr>
                    <w:t>К форме в обязательном порядке прикладывают</w:t>
                  </w:r>
                  <w:r>
                    <w:rPr>
                      <w:color w:val="000000"/>
                      <w:sz w:val="22"/>
                      <w:szCs w:val="22"/>
                    </w:rPr>
                    <w:t>ся копии</w:t>
                  </w:r>
                  <w:r w:rsidRPr="00F66E67">
                    <w:rPr>
                      <w:color w:val="000000"/>
                      <w:sz w:val="22"/>
                      <w:szCs w:val="22"/>
                    </w:rPr>
                    <w:t xml:space="preserve"> договор</w:t>
                  </w:r>
                  <w:r>
                    <w:rPr>
                      <w:color w:val="000000"/>
                      <w:sz w:val="22"/>
                      <w:szCs w:val="22"/>
                    </w:rPr>
                    <w:t>ов</w:t>
                  </w:r>
                  <w:r w:rsidRPr="00F66E67">
                    <w:rPr>
                      <w:color w:val="000000"/>
                      <w:sz w:val="22"/>
                      <w:szCs w:val="22"/>
                    </w:rPr>
                    <w:t xml:space="preserve"> и акт</w:t>
                  </w:r>
                  <w:r>
                    <w:rPr>
                      <w:color w:val="000000"/>
                      <w:sz w:val="22"/>
                      <w:szCs w:val="22"/>
                    </w:rPr>
                    <w:t>ы</w:t>
                  </w:r>
                  <w:r w:rsidRPr="00F66E67">
                    <w:rPr>
                      <w:color w:val="000000"/>
                      <w:sz w:val="22"/>
                      <w:szCs w:val="22"/>
                    </w:rPr>
                    <w:t xml:space="preserve"> ввода объектов в эксплуатацию</w:t>
                  </w:r>
                  <w:r w:rsidR="00086301">
                    <w:rPr>
                      <w:color w:val="000000"/>
                      <w:sz w:val="22"/>
                      <w:szCs w:val="22"/>
                    </w:rPr>
                    <w:t>,</w:t>
                  </w:r>
                  <w:r w:rsidRPr="00F66E67">
                    <w:rPr>
                      <w:color w:val="000000"/>
                      <w:sz w:val="22"/>
                      <w:szCs w:val="22"/>
                    </w:rPr>
                    <w:t xml:space="preserve"> подтвержд</w:t>
                  </w:r>
                  <w:r>
                    <w:rPr>
                      <w:color w:val="000000"/>
                      <w:sz w:val="22"/>
                      <w:szCs w:val="22"/>
                    </w:rPr>
                    <w:t>ающие исполнение энергосервисных</w:t>
                  </w:r>
                  <w:r w:rsidRPr="00F66E67">
                    <w:rPr>
                      <w:color w:val="000000"/>
                      <w:sz w:val="22"/>
                      <w:szCs w:val="22"/>
                    </w:rPr>
                    <w:t xml:space="preserve"> контракт</w:t>
                  </w:r>
                  <w:r>
                    <w:rPr>
                      <w:color w:val="000000"/>
                      <w:sz w:val="22"/>
                      <w:szCs w:val="22"/>
                    </w:rPr>
                    <w:t>ов.</w:t>
                  </w:r>
                  <w:r w:rsidRPr="00F66E67">
                    <w:rPr>
                      <w:color w:val="000000"/>
                      <w:sz w:val="22"/>
                      <w:szCs w:val="22"/>
                    </w:rPr>
                    <w:t xml:space="preserve"> уличного освещения или субподряда по ним.</w:t>
                  </w:r>
                </w:p>
                <w:p w14:paraId="22350C09" w14:textId="6F23EE98" w:rsidR="00CC1AB7" w:rsidRPr="00021DA0" w:rsidRDefault="00CC1AB7" w:rsidP="00086301">
                  <w:pPr>
                    <w:jc w:val="both"/>
                    <w:rPr>
                      <w:b/>
                      <w:color w:val="000000"/>
                      <w:sz w:val="22"/>
                      <w:szCs w:val="22"/>
                    </w:rPr>
                  </w:pPr>
                  <w:r w:rsidRPr="00F66E67">
                    <w:rPr>
                      <w:color w:val="000000"/>
                      <w:sz w:val="22"/>
                      <w:szCs w:val="22"/>
                    </w:rPr>
                    <w:t>В случае если на стороне одного Участника выступает несколько физических/юридических лиц, учитывается суммарный опыт данных физических/юридических лиц в рамках групповой заявки</w:t>
                  </w: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1712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64792BF5"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121F86">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4892138C"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121F86">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1" w:name="_Ref36830431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2"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56769E19" w:rsidR="00CC1AB7" w:rsidRPr="00021DA0" w:rsidRDefault="00121F86" w:rsidP="00CC1AB7">
            <w:pPr>
              <w:rPr>
                <w:sz w:val="22"/>
                <w:szCs w:val="22"/>
              </w:rPr>
            </w:pPr>
            <w:sdt>
              <w:sdtPr>
                <w:rPr>
                  <w:sz w:val="22"/>
                  <w:szCs w:val="22"/>
                </w:rPr>
                <w:id w:val="1168061555"/>
                <w:placeholder>
                  <w:docPart w:val="2566ECF71C55439D8229544C14F1825C"/>
                </w:placeholder>
                <w:date w:fullDate="2021-08-16T00:00:00Z">
                  <w:dateFormat w:val="«dd» MMMM yyyy 'года'"/>
                  <w:lid w:val="ru-RU"/>
                  <w:storeMappedDataAs w:val="dateTime"/>
                  <w:calendar w:val="gregorian"/>
                </w:date>
              </w:sdtPr>
              <w:sdtEndPr/>
              <w:sdtContent>
                <w:r w:rsidR="00DF35A2">
                  <w:rPr>
                    <w:sz w:val="22"/>
                    <w:szCs w:val="22"/>
                  </w:rPr>
                  <w:t>«16» августа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2D46887A" w:rsidR="00CC1AB7" w:rsidRPr="00021DA0" w:rsidRDefault="00121F86" w:rsidP="00CC1AB7">
            <w:pPr>
              <w:rPr>
                <w:sz w:val="22"/>
                <w:szCs w:val="22"/>
              </w:rPr>
            </w:pPr>
            <w:sdt>
              <w:sdtPr>
                <w:rPr>
                  <w:sz w:val="22"/>
                  <w:szCs w:val="22"/>
                </w:rPr>
                <w:id w:val="1703359912"/>
                <w:placeholder>
                  <w:docPart w:val="2566ECF71C55439D8229544C14F1825C"/>
                </w:placeholder>
                <w:date w:fullDate="2021-08-16T00:00:00Z">
                  <w:dateFormat w:val="«dd» MMMM yyyy 'года'"/>
                  <w:lid w:val="ru-RU"/>
                  <w:storeMappedDataAs w:val="dateTime"/>
                  <w:calendar w:val="gregorian"/>
                </w:date>
              </w:sdtPr>
              <w:sdtEndPr/>
              <w:sdtContent>
                <w:r w:rsidR="00DF35A2">
                  <w:rPr>
                    <w:sz w:val="22"/>
                    <w:szCs w:val="22"/>
                  </w:rPr>
                  <w:t>«16» августа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2" w:name="_Ref37810724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680C62F8"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08-18T00:00:00Z">
                  <w:dateFormat w:val="«dd» MMMM yyyy 'года'"/>
                  <w:lid w:val="ru-RU"/>
                  <w:storeMappedDataAs w:val="dateTime"/>
                  <w:calendar w:val="gregorian"/>
                </w:date>
              </w:sdtPr>
              <w:sdtEndPr/>
              <w:sdtContent>
                <w:r w:rsidR="00DF35A2">
                  <w:rPr>
                    <w:sz w:val="22"/>
                    <w:szCs w:val="22"/>
                  </w:rPr>
                  <w:t>«18» августа 2021 года</w:t>
                </w:r>
              </w:sdtContent>
            </w:sdt>
          </w:p>
          <w:p w14:paraId="2FDDD445" w14:textId="77777777" w:rsidR="00CC1AB7" w:rsidRPr="00021DA0" w:rsidRDefault="00CC1AB7" w:rsidP="00CC1AB7">
            <w:pPr>
              <w:jc w:val="both"/>
              <w:rPr>
                <w:sz w:val="22"/>
                <w:szCs w:val="22"/>
              </w:rPr>
            </w:pPr>
          </w:p>
          <w:p w14:paraId="6C251A3B" w14:textId="46700B00"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08-20T00:00:00Z">
                  <w:dateFormat w:val="«dd» MMMM yyyy 'года'"/>
                  <w:lid w:val="ru-RU"/>
                  <w:storeMappedDataAs w:val="dateTime"/>
                  <w:calendar w:val="gregorian"/>
                </w:date>
              </w:sdtPr>
              <w:sdtEndPr/>
              <w:sdtContent>
                <w:r w:rsidR="00DF35A2">
                  <w:rPr>
                    <w:sz w:val="22"/>
                    <w:szCs w:val="22"/>
                  </w:rPr>
                  <w:t>«20» августа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0ABE77F3"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08-25T00:00:00Z">
                  <w:dateFormat w:val="«dd» MMMM yyyy 'года'"/>
                  <w:lid w:val="ru-RU"/>
                  <w:storeMappedDataAs w:val="dateTime"/>
                  <w:calendar w:val="gregorian"/>
                </w:date>
              </w:sdtPr>
              <w:sdtEndPr/>
              <w:sdtContent>
                <w:r w:rsidR="00DF35A2">
                  <w:rPr>
                    <w:sz w:val="22"/>
                    <w:szCs w:val="22"/>
                  </w:rPr>
                  <w:t>«25» августа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3"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4" w:name="форма9"/>
            <w:bookmarkEnd w:id="203"/>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4"/>
          </w:p>
        </w:tc>
        <w:tc>
          <w:tcPr>
            <w:tcW w:w="8310" w:type="dxa"/>
            <w:tcBorders>
              <w:top w:val="single" w:sz="4" w:space="0" w:color="auto"/>
              <w:left w:val="single" w:sz="4" w:space="0" w:color="auto"/>
              <w:bottom w:val="single" w:sz="4" w:space="0" w:color="auto"/>
              <w:right w:val="single" w:sz="4" w:space="0" w:color="auto"/>
            </w:tcBorders>
          </w:tcPr>
          <w:p w14:paraId="67B6BA9C" w14:textId="490DE607"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08-10T00:00:00Z">
                  <w:dateFormat w:val="«dd» MMMM yyyy 'года'"/>
                  <w:lid w:val="ru-RU"/>
                  <w:storeMappedDataAs w:val="dateTime"/>
                  <w:calendar w:val="gregorian"/>
                </w:date>
              </w:sdtPr>
              <w:sdtEndPr/>
              <w:sdtContent>
                <w:r w:rsidR="0024451E">
                  <w:rPr>
                    <w:b/>
                    <w:sz w:val="22"/>
                    <w:szCs w:val="22"/>
                  </w:rPr>
                  <w:t>«10» августа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1A960ED2" w:rsidR="00CC1AB7" w:rsidRPr="00021DA0" w:rsidRDefault="00121F86" w:rsidP="00CC1AB7">
            <w:pPr>
              <w:suppressAutoHyphens/>
              <w:jc w:val="both"/>
              <w:rPr>
                <w:i/>
                <w:color w:val="FF0000"/>
                <w:sz w:val="22"/>
                <w:szCs w:val="22"/>
              </w:rPr>
            </w:pPr>
            <w:sdt>
              <w:sdtPr>
                <w:rPr>
                  <w:b/>
                  <w:sz w:val="22"/>
                  <w:szCs w:val="22"/>
                </w:rPr>
                <w:id w:val="436331971"/>
                <w:placeholder>
                  <w:docPart w:val="2566ECF71C55439D8229544C14F1825C"/>
                </w:placeholder>
                <w:date w:fullDate="2021-08-12T00:00:00Z">
                  <w:dateFormat w:val="«dd» MMMM yyyy 'года'"/>
                  <w:lid w:val="ru-RU"/>
                  <w:storeMappedDataAs w:val="dateTime"/>
                  <w:calendar w:val="gregorian"/>
                </w:date>
              </w:sdtPr>
              <w:sdtEndPr/>
              <w:sdtContent>
                <w:r w:rsidR="00DF35A2">
                  <w:rPr>
                    <w:b/>
                    <w:sz w:val="22"/>
                    <w:szCs w:val="22"/>
                  </w:rPr>
                  <w:t>«12» августа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bookmarkStart w:id="205" w:name="_GoBack"/>
            <w:bookmarkEnd w:id="205"/>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67883DFF"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121F86">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w:t>
            </w:r>
            <w:r w:rsidRPr="00021DA0">
              <w:rPr>
                <w:bCs/>
                <w:sz w:val="22"/>
                <w:szCs w:val="22"/>
              </w:rPr>
              <w:lastRenderedPageBreak/>
              <w:t>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78970855"/>
      <w:bookmarkStart w:id="218" w:name="форма1"/>
      <w:bookmarkStart w:id="219" w:name="_Toc98251753"/>
      <w:bookmarkEnd w:id="210"/>
      <w:bookmarkEnd w:id="211"/>
      <w:bookmarkEnd w:id="212"/>
      <w:bookmarkEnd w:id="213"/>
      <w:bookmarkEnd w:id="214"/>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5"/>
      <w:bookmarkEnd w:id="216"/>
      <w:bookmarkEnd w:id="217"/>
      <w:r w:rsidRPr="00021DA0">
        <w:rPr>
          <w:rFonts w:eastAsia="MS Mincho"/>
          <w:b w:val="0"/>
          <w:kern w:val="32"/>
          <w:lang w:val="x-none" w:eastAsia="x-none"/>
        </w:rPr>
        <w:t xml:space="preserve"> </w:t>
      </w:r>
      <w:bookmarkEnd w:id="218"/>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78970856"/>
      <w:bookmarkEnd w:id="220"/>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1"/>
      <w:bookmarkEnd w:id="222"/>
      <w:r w:rsidRPr="00021DA0">
        <w:rPr>
          <w:rFonts w:ascii="Times New Roman" w:eastAsia="MS Mincho" w:hAnsi="Times New Roman"/>
          <w:color w:val="548DD4"/>
          <w:kern w:val="32"/>
          <w:szCs w:val="24"/>
          <w:lang w:eastAsia="x-none"/>
        </w:rPr>
        <w:t>ЗАКУПКЕ</w:t>
      </w:r>
      <w:bookmarkEnd w:id="223"/>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26F6774D" w14:textId="77777777" w:rsidR="00572AB3" w:rsidRPr="00021DA0" w:rsidRDefault="00572AB3" w:rsidP="00572AB3">
      <w:pPr>
        <w:ind w:firstLine="567"/>
        <w:jc w:val="center"/>
      </w:pPr>
      <w:r w:rsidRPr="00021DA0">
        <w:t xml:space="preserve">ЗАЯВКА НА УЧАСТИЕ В </w:t>
      </w:r>
      <w:bookmarkEnd w:id="226"/>
      <w:bookmarkEnd w:id="227"/>
      <w:bookmarkEnd w:id="228"/>
      <w:bookmarkEnd w:id="229"/>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0" w:name="_Hlt440565644"/>
      <w:bookmarkEnd w:id="230"/>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642C6707"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121F86">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47ACA8D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121F86">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1" w:name="_Форма_2"/>
      <w:bookmarkEnd w:id="231"/>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19"/>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78970857"/>
      <w:bookmarkEnd w:id="237"/>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021DA0">
        <w:rPr>
          <w:rFonts w:ascii="Times New Roman" w:eastAsia="MS Mincho" w:hAnsi="Times New Roman"/>
          <w:color w:val="548DD4"/>
          <w:kern w:val="32"/>
          <w:szCs w:val="24"/>
          <w:lang w:eastAsia="x-none"/>
        </w:rPr>
        <w:t>ЗАПРОСА ЦЕН</w:t>
      </w:r>
      <w:bookmarkEnd w:id="240"/>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021DA0">
        <w:t xml:space="preserve">АНКЕТА УЧАСТНИКА </w:t>
      </w:r>
      <w:bookmarkEnd w:id="243"/>
      <w:bookmarkEnd w:id="244"/>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5"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5"/>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6" w:name="_Форма_3_ТЕХНИКО-КОММЕРЧЕСКОЕ"/>
      <w:bookmarkStart w:id="247" w:name="_Toc23149541"/>
      <w:bookmarkStart w:id="248" w:name="_Toc54336128"/>
      <w:bookmarkEnd w:id="246"/>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_1"/>
      <w:bookmarkStart w:id="250" w:name="_Toc78970858"/>
      <w:bookmarkEnd w:id="249"/>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7"/>
      <w:bookmarkEnd w:id="248"/>
      <w:bookmarkEnd w:id="250"/>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1" w:name="_Техническое_предложение_(Форма"/>
      <w:bookmarkStart w:id="252" w:name="_Toc235439567"/>
      <w:bookmarkStart w:id="253" w:name="_Toc305665991"/>
      <w:bookmarkEnd w:id="251"/>
      <w:r w:rsidRPr="00021DA0">
        <w:t>ТЕХНИКО-КОММЕРЧЕСКОЕ ПРЕДЛОЖЕНИЕ</w:t>
      </w:r>
      <w:bookmarkEnd w:id="252"/>
      <w:bookmarkEnd w:id="253"/>
    </w:p>
    <w:p w14:paraId="413A6C5F" w14:textId="77777777" w:rsidR="00572AB3" w:rsidRPr="00021DA0" w:rsidRDefault="00572AB3" w:rsidP="00572AB3"/>
    <w:p w14:paraId="795C454F" w14:textId="6E5D940D" w:rsidR="00572AB3" w:rsidRPr="00021DA0" w:rsidRDefault="00572AB3" w:rsidP="00572AB3">
      <w:pPr>
        <w:jc w:val="both"/>
        <w:rPr>
          <w:iCs/>
          <w:snapToGrid w:val="0"/>
          <w:sz w:val="22"/>
        </w:rPr>
      </w:pPr>
      <w:r w:rsidRPr="00021DA0">
        <w:rPr>
          <w:sz w:val="22"/>
        </w:rPr>
        <w:t xml:space="preserve">Настоящим предлагаем </w:t>
      </w:r>
      <w:r w:rsidRPr="00021DA0">
        <w:rPr>
          <w:b/>
          <w:sz w:val="22"/>
        </w:rPr>
        <w:t>выполнить работы</w:t>
      </w:r>
      <w:r w:rsidRPr="00021DA0">
        <w:rPr>
          <w:sz w:val="22"/>
        </w:rPr>
        <w:t xml:space="preserve"> в соответствии с требованиями, изложенными в Разделах IV «ТЕХНИЧЕСКОЕ ЗАДАНИЕ» и IV.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6A19AA" w:rsidRPr="00EA5BFB" w14:paraId="04A049D6" w14:textId="77777777" w:rsidTr="00F42C08">
        <w:trPr>
          <w:cantSplit/>
          <w:trHeight w:val="414"/>
        </w:trPr>
        <w:tc>
          <w:tcPr>
            <w:tcW w:w="822" w:type="dxa"/>
            <w:vMerge w:val="restart"/>
            <w:vAlign w:val="center"/>
          </w:tcPr>
          <w:p w14:paraId="7D720AE4" w14:textId="77777777" w:rsidR="006A19AA" w:rsidRPr="00EA5BFB" w:rsidRDefault="006A19AA" w:rsidP="00F42C08">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F42C0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F42C08">
            <w:pPr>
              <w:ind w:left="57" w:right="57"/>
              <w:jc w:val="center"/>
              <w:rPr>
                <w:b/>
                <w:i/>
                <w:iCs/>
                <w:sz w:val="22"/>
                <w:shd w:val="clear" w:color="auto" w:fill="FFFF99"/>
              </w:rPr>
            </w:pPr>
            <w:r w:rsidRPr="006A19AA">
              <w:rPr>
                <w:b/>
                <w:i/>
                <w:sz w:val="22"/>
              </w:rPr>
              <w:t xml:space="preserve">[указать цену договора в валюте запроса цен </w:t>
            </w:r>
            <w:r w:rsidRPr="004B2AA4">
              <w:rPr>
                <w:b/>
                <w:i/>
                <w:color w:val="FF0000"/>
                <w:sz w:val="22"/>
              </w:rPr>
              <w:t>с учетом НДС</w:t>
            </w:r>
            <w:r w:rsidRPr="006A19AA">
              <w:rPr>
                <w:b/>
                <w:i/>
                <w:sz w:val="22"/>
              </w:rPr>
              <w:t>]</w:t>
            </w:r>
          </w:p>
        </w:tc>
      </w:tr>
      <w:tr w:rsidR="006A19AA" w:rsidRPr="00EA5BFB" w14:paraId="6EDB9F48" w14:textId="77777777" w:rsidTr="00F42C08">
        <w:trPr>
          <w:cantSplit/>
          <w:trHeight w:val="414"/>
        </w:trPr>
        <w:tc>
          <w:tcPr>
            <w:tcW w:w="822" w:type="dxa"/>
            <w:vMerge/>
            <w:vAlign w:val="center"/>
          </w:tcPr>
          <w:p w14:paraId="143D4487" w14:textId="77777777" w:rsidR="006A19AA" w:rsidRPr="00EA5BFB" w:rsidRDefault="006A19AA" w:rsidP="00F42C08">
            <w:pPr>
              <w:tabs>
                <w:tab w:val="left" w:pos="284"/>
              </w:tabs>
              <w:rPr>
                <w:sz w:val="22"/>
              </w:rPr>
            </w:pPr>
          </w:p>
        </w:tc>
        <w:tc>
          <w:tcPr>
            <w:tcW w:w="4394" w:type="dxa"/>
            <w:vMerge/>
            <w:vAlign w:val="center"/>
          </w:tcPr>
          <w:p w14:paraId="0D7AA1D9" w14:textId="77777777" w:rsidR="006A19AA" w:rsidRPr="00EA5BFB" w:rsidRDefault="006A19AA" w:rsidP="00F42C08">
            <w:pPr>
              <w:ind w:left="57" w:right="57"/>
              <w:rPr>
                <w:bCs/>
                <w:sz w:val="22"/>
              </w:rPr>
            </w:pPr>
          </w:p>
        </w:tc>
        <w:tc>
          <w:tcPr>
            <w:tcW w:w="10235" w:type="dxa"/>
            <w:vAlign w:val="center"/>
          </w:tcPr>
          <w:p w14:paraId="349FBB27" w14:textId="77777777" w:rsidR="006A19AA" w:rsidRPr="006A19AA" w:rsidRDefault="006A19AA" w:rsidP="00F42C08">
            <w:pPr>
              <w:ind w:left="57" w:right="57"/>
              <w:jc w:val="center"/>
              <w:rPr>
                <w:b/>
                <w:i/>
                <w:sz w:val="22"/>
              </w:rPr>
            </w:pPr>
            <w:r w:rsidRPr="006A19AA">
              <w:rPr>
                <w:b/>
                <w:i/>
                <w:sz w:val="22"/>
              </w:rPr>
              <w:t xml:space="preserve">[указать цену договора в валюте запроса цен </w:t>
            </w:r>
            <w:r w:rsidRPr="004B2AA4">
              <w:rPr>
                <w:b/>
                <w:i/>
                <w:color w:val="FF0000"/>
                <w:sz w:val="22"/>
              </w:rPr>
              <w:t>без учета НДС</w:t>
            </w:r>
            <w:r w:rsidRPr="006A19AA">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5BC6DE89" w:rsidR="00DD3E06" w:rsidRPr="00D6234A"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35AB2FD7" w14:textId="77777777" w:rsidR="00DD3E06" w:rsidRPr="00D6234A" w:rsidRDefault="00DD3E06" w:rsidP="00BB731F">
      <w:pPr>
        <w:shd w:val="clear" w:color="auto" w:fill="FFFFFF" w:themeFill="background1"/>
        <w:jc w:val="center"/>
        <w:rPr>
          <w:b/>
        </w:rPr>
      </w:pPr>
      <w:r w:rsidRPr="00D6234A">
        <w:rPr>
          <w:b/>
        </w:rPr>
        <w:t>Расчёт Энергоэффективности системы</w:t>
      </w:r>
    </w:p>
    <w:tbl>
      <w:tblPr>
        <w:tblW w:w="15348" w:type="dxa"/>
        <w:tblInd w:w="93" w:type="dxa"/>
        <w:tblLook w:val="04A0" w:firstRow="1" w:lastRow="0" w:firstColumn="1" w:lastColumn="0" w:noHBand="0" w:noVBand="1"/>
      </w:tblPr>
      <w:tblGrid>
        <w:gridCol w:w="1575"/>
        <w:gridCol w:w="3851"/>
        <w:gridCol w:w="3402"/>
        <w:gridCol w:w="3260"/>
        <w:gridCol w:w="3260"/>
      </w:tblGrid>
      <w:tr w:rsidR="00DD3E06" w:rsidRPr="00D6234A" w14:paraId="0D83589F" w14:textId="77777777" w:rsidTr="00EB758F">
        <w:trPr>
          <w:trHeight w:val="1590"/>
        </w:trPr>
        <w:tc>
          <w:tcPr>
            <w:tcW w:w="15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571C7B" w14:textId="77777777" w:rsidR="00DD3E06" w:rsidRPr="00D6234A" w:rsidRDefault="00DD3E06" w:rsidP="00BB731F">
            <w:pPr>
              <w:shd w:val="clear" w:color="auto" w:fill="FFFFFF" w:themeFill="background1"/>
              <w:jc w:val="center"/>
              <w:rPr>
                <w:b/>
                <w:bCs/>
                <w:color w:val="000000"/>
                <w:sz w:val="20"/>
                <w:szCs w:val="20"/>
              </w:rPr>
            </w:pPr>
            <w:r w:rsidRPr="00D6234A">
              <w:rPr>
                <w:b/>
                <w:bCs/>
                <w:color w:val="000000"/>
                <w:sz w:val="20"/>
                <w:szCs w:val="20"/>
              </w:rPr>
              <w:t>Общая</w:t>
            </w:r>
            <w:r w:rsidRPr="00D6234A">
              <w:rPr>
                <w:color w:val="000000"/>
                <w:sz w:val="20"/>
                <w:szCs w:val="20"/>
              </w:rPr>
              <w:t>*</w:t>
            </w:r>
            <w:r w:rsidRPr="00D6234A">
              <w:rPr>
                <w:b/>
                <w:bCs/>
                <w:color w:val="000000"/>
                <w:sz w:val="20"/>
                <w:szCs w:val="20"/>
              </w:rPr>
              <w:t xml:space="preserve"> экономия</w:t>
            </w:r>
          </w:p>
        </w:tc>
        <w:tc>
          <w:tcPr>
            <w:tcW w:w="3851" w:type="dxa"/>
            <w:tcBorders>
              <w:top w:val="single" w:sz="8" w:space="0" w:color="auto"/>
              <w:left w:val="nil"/>
              <w:bottom w:val="single" w:sz="8" w:space="0" w:color="auto"/>
              <w:right w:val="single" w:sz="8" w:space="0" w:color="auto"/>
            </w:tcBorders>
            <w:shd w:val="clear" w:color="auto" w:fill="auto"/>
            <w:vAlign w:val="center"/>
            <w:hideMark/>
          </w:tcPr>
          <w:p w14:paraId="3FEC5833"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электроэнергии за счет выравнивания графика освещения с учетом требований муниципалитета</w:t>
            </w:r>
          </w:p>
        </w:tc>
        <w:tc>
          <w:tcPr>
            <w:tcW w:w="3402" w:type="dxa"/>
            <w:tcBorders>
              <w:top w:val="single" w:sz="8" w:space="0" w:color="auto"/>
              <w:left w:val="nil"/>
              <w:bottom w:val="single" w:sz="8" w:space="0" w:color="auto"/>
              <w:right w:val="single" w:sz="8" w:space="0" w:color="auto"/>
            </w:tcBorders>
            <w:shd w:val="clear" w:color="auto" w:fill="auto"/>
            <w:vAlign w:val="center"/>
            <w:hideMark/>
          </w:tcPr>
          <w:p w14:paraId="69007B3C"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за счет замены светильников, указанных в контракте с муниципалитетом**</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52849D6A"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Экономия за счет управления световым потоком***</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4497C592" w14:textId="77777777" w:rsidR="00DD3E06" w:rsidRPr="00D6234A" w:rsidRDefault="00DD3E06" w:rsidP="00BB731F">
            <w:pPr>
              <w:shd w:val="clear" w:color="auto" w:fill="FFFFFF" w:themeFill="background1"/>
              <w:jc w:val="center"/>
              <w:rPr>
                <w:color w:val="000000"/>
                <w:sz w:val="20"/>
                <w:szCs w:val="20"/>
              </w:rPr>
            </w:pPr>
            <w:r w:rsidRPr="00D6234A">
              <w:rPr>
                <w:color w:val="000000"/>
                <w:sz w:val="20"/>
                <w:szCs w:val="20"/>
              </w:rPr>
              <w:t>Прочие энергосервисные мероприятия****</w:t>
            </w:r>
          </w:p>
        </w:tc>
      </w:tr>
      <w:tr w:rsidR="00DD3E06" w:rsidRPr="00D6234A" w14:paraId="5D69D7E8" w14:textId="77777777" w:rsidTr="00EB758F">
        <w:trPr>
          <w:trHeight w:val="315"/>
        </w:trPr>
        <w:tc>
          <w:tcPr>
            <w:tcW w:w="1575" w:type="dxa"/>
            <w:tcBorders>
              <w:top w:val="nil"/>
              <w:left w:val="single" w:sz="8" w:space="0" w:color="auto"/>
              <w:bottom w:val="single" w:sz="8" w:space="0" w:color="auto"/>
              <w:right w:val="single" w:sz="8" w:space="0" w:color="auto"/>
            </w:tcBorders>
            <w:shd w:val="clear" w:color="auto" w:fill="auto"/>
            <w:noWrap/>
            <w:vAlign w:val="center"/>
            <w:hideMark/>
          </w:tcPr>
          <w:p w14:paraId="02EB726E" w14:textId="77777777" w:rsidR="00DD3E06" w:rsidRPr="00D6234A" w:rsidRDefault="00DD3E06" w:rsidP="00BB731F">
            <w:pPr>
              <w:shd w:val="clear" w:color="auto" w:fill="FFFFFF" w:themeFill="background1"/>
              <w:jc w:val="right"/>
              <w:rPr>
                <w:color w:val="000000"/>
                <w:sz w:val="18"/>
                <w:szCs w:val="18"/>
              </w:rPr>
            </w:pPr>
            <w:r w:rsidRPr="00D6234A">
              <w:rPr>
                <w:color w:val="000000"/>
                <w:sz w:val="18"/>
                <w:szCs w:val="18"/>
              </w:rPr>
              <w:t> </w:t>
            </w:r>
          </w:p>
        </w:tc>
        <w:tc>
          <w:tcPr>
            <w:tcW w:w="3851" w:type="dxa"/>
            <w:tcBorders>
              <w:top w:val="nil"/>
              <w:left w:val="nil"/>
              <w:bottom w:val="single" w:sz="8" w:space="0" w:color="auto"/>
              <w:right w:val="single" w:sz="8" w:space="0" w:color="auto"/>
            </w:tcBorders>
            <w:shd w:val="clear" w:color="auto" w:fill="auto"/>
            <w:noWrap/>
            <w:vAlign w:val="center"/>
            <w:hideMark/>
          </w:tcPr>
          <w:p w14:paraId="1D918EF3"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402" w:type="dxa"/>
            <w:tcBorders>
              <w:top w:val="nil"/>
              <w:left w:val="nil"/>
              <w:bottom w:val="single" w:sz="8" w:space="0" w:color="auto"/>
              <w:right w:val="single" w:sz="8" w:space="0" w:color="auto"/>
            </w:tcBorders>
            <w:shd w:val="clear" w:color="auto" w:fill="auto"/>
            <w:noWrap/>
            <w:vAlign w:val="center"/>
            <w:hideMark/>
          </w:tcPr>
          <w:p w14:paraId="7425C177"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260" w:type="dxa"/>
            <w:tcBorders>
              <w:top w:val="nil"/>
              <w:left w:val="nil"/>
              <w:bottom w:val="single" w:sz="8" w:space="0" w:color="auto"/>
              <w:right w:val="single" w:sz="8" w:space="0" w:color="auto"/>
            </w:tcBorders>
            <w:shd w:val="clear" w:color="auto" w:fill="auto"/>
            <w:noWrap/>
            <w:vAlign w:val="center"/>
            <w:hideMark/>
          </w:tcPr>
          <w:p w14:paraId="677BE41F"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c>
          <w:tcPr>
            <w:tcW w:w="3260" w:type="dxa"/>
            <w:tcBorders>
              <w:top w:val="nil"/>
              <w:left w:val="nil"/>
              <w:bottom w:val="single" w:sz="8" w:space="0" w:color="auto"/>
              <w:right w:val="single" w:sz="8" w:space="0" w:color="auto"/>
            </w:tcBorders>
            <w:shd w:val="clear" w:color="auto" w:fill="auto"/>
            <w:noWrap/>
            <w:vAlign w:val="center"/>
            <w:hideMark/>
          </w:tcPr>
          <w:p w14:paraId="16EB56B3" w14:textId="77777777" w:rsidR="00DD3E06" w:rsidRPr="00D6234A" w:rsidRDefault="00DD3E06" w:rsidP="00BB731F">
            <w:pPr>
              <w:shd w:val="clear" w:color="auto" w:fill="FFFFFF" w:themeFill="background1"/>
              <w:rPr>
                <w:color w:val="000000"/>
                <w:sz w:val="18"/>
                <w:szCs w:val="18"/>
              </w:rPr>
            </w:pPr>
            <w:r w:rsidRPr="00D6234A">
              <w:rPr>
                <w:color w:val="000000"/>
                <w:sz w:val="18"/>
                <w:szCs w:val="18"/>
              </w:rPr>
              <w:t> </w:t>
            </w:r>
          </w:p>
        </w:tc>
      </w:tr>
    </w:tbl>
    <w:p w14:paraId="408CD90A" w14:textId="77777777" w:rsidR="00DD3E06" w:rsidRPr="00D6234A" w:rsidRDefault="00DD3E06" w:rsidP="00BB731F">
      <w:pPr>
        <w:shd w:val="clear" w:color="auto" w:fill="FFFFFF" w:themeFill="background1"/>
        <w:jc w:val="center"/>
        <w:rPr>
          <w:b/>
        </w:rPr>
      </w:pPr>
    </w:p>
    <w:p w14:paraId="766F34D6" w14:textId="3CEDB123" w:rsidR="00DD3E06" w:rsidRPr="00D6234A" w:rsidRDefault="00DD3E06" w:rsidP="00BB731F">
      <w:pPr>
        <w:shd w:val="clear" w:color="auto" w:fill="FFFFFF" w:themeFill="background1"/>
        <w:jc w:val="both"/>
        <w:rPr>
          <w:sz w:val="20"/>
          <w:szCs w:val="20"/>
        </w:rPr>
      </w:pPr>
      <w:r w:rsidRPr="00D6234A">
        <w:rPr>
          <w:color w:val="000000"/>
          <w:sz w:val="20"/>
          <w:szCs w:val="20"/>
        </w:rPr>
        <w:t>*</w:t>
      </w:r>
      <w:r w:rsidRPr="00D6234A">
        <w:rPr>
          <w:b/>
        </w:rPr>
        <w:t xml:space="preserve"> </w:t>
      </w:r>
      <w:r w:rsidRPr="00D6234A">
        <w:rPr>
          <w:sz w:val="20"/>
          <w:szCs w:val="20"/>
        </w:rPr>
        <w:t xml:space="preserve">В соответствии с Разделом </w:t>
      </w:r>
      <w:r w:rsidRPr="00D6234A">
        <w:rPr>
          <w:sz w:val="20"/>
          <w:szCs w:val="20"/>
          <w:lang w:val="en-US"/>
        </w:rPr>
        <w:t>IV</w:t>
      </w:r>
      <w:r w:rsidRPr="00D6234A">
        <w:rPr>
          <w:sz w:val="20"/>
          <w:szCs w:val="20"/>
        </w:rPr>
        <w:t xml:space="preserve"> документации «Техническое задание», предложенная Энергоэффективность договора не может быть меньше </w:t>
      </w:r>
      <w:r w:rsidR="00254B35" w:rsidRPr="00D6234A">
        <w:rPr>
          <w:sz w:val="20"/>
          <w:szCs w:val="20"/>
        </w:rPr>
        <w:t>67,9</w:t>
      </w:r>
      <w:r w:rsidRPr="00D6234A">
        <w:rPr>
          <w:sz w:val="20"/>
          <w:szCs w:val="20"/>
        </w:rPr>
        <w:t>% от объема потребления электроэнергии в базовом периоде - 2020 год.</w:t>
      </w:r>
    </w:p>
    <w:p w14:paraId="234AFEA3" w14:textId="77777777" w:rsidR="00DD3E06" w:rsidRPr="00D6234A" w:rsidRDefault="00DD3E06" w:rsidP="00BB731F">
      <w:pPr>
        <w:shd w:val="clear" w:color="auto" w:fill="FFFFFF" w:themeFill="background1"/>
        <w:jc w:val="both"/>
        <w:rPr>
          <w:sz w:val="20"/>
          <w:szCs w:val="20"/>
        </w:rPr>
      </w:pPr>
      <w:r w:rsidRPr="00D6234A">
        <w:rPr>
          <w:color w:val="000000"/>
          <w:sz w:val="20"/>
          <w:szCs w:val="20"/>
        </w:rPr>
        <w:t>**</w:t>
      </w:r>
      <w:r w:rsidRPr="00D6234A">
        <w:rPr>
          <w:b/>
        </w:rPr>
        <w:t xml:space="preserve"> </w:t>
      </w:r>
      <w:r w:rsidRPr="00D6234A">
        <w:rPr>
          <w:sz w:val="20"/>
          <w:szCs w:val="20"/>
        </w:rPr>
        <w:t>При замене светильников должен быть обеспечен уровень освещения, предусмотренный действующими нормативами</w:t>
      </w:r>
    </w:p>
    <w:p w14:paraId="0F1787AA" w14:textId="77777777" w:rsidR="00DD3E06" w:rsidRPr="00D6234A" w:rsidRDefault="00DD3E06" w:rsidP="00BB731F">
      <w:pPr>
        <w:shd w:val="clear" w:color="auto" w:fill="FFFFFF" w:themeFill="background1"/>
        <w:rPr>
          <w:sz w:val="20"/>
          <w:szCs w:val="20"/>
        </w:rPr>
      </w:pPr>
      <w:r w:rsidRPr="00D6234A">
        <w:rPr>
          <w:sz w:val="20"/>
          <w:szCs w:val="20"/>
        </w:rPr>
        <w:t>**</w:t>
      </w:r>
      <w:r w:rsidRPr="00D6234A">
        <w:rPr>
          <w:color w:val="000000"/>
          <w:sz w:val="20"/>
          <w:szCs w:val="20"/>
        </w:rPr>
        <w:t>*</w:t>
      </w:r>
      <w:r w:rsidRPr="00D6234A">
        <w:rPr>
          <w:sz w:val="20"/>
          <w:szCs w:val="20"/>
        </w:rPr>
        <w:t xml:space="preserve"> При управлении освещением световой поток должен соответствовать уровню освещения, предусмотренного нормативами. Уровень экономии должен быть подтвержден светотехническими расчетами.</w:t>
      </w:r>
    </w:p>
    <w:p w14:paraId="14BC2D12" w14:textId="77777777" w:rsidR="00DD3E06" w:rsidRPr="00EB758F" w:rsidRDefault="00DD3E06" w:rsidP="00BB731F">
      <w:pPr>
        <w:shd w:val="clear" w:color="auto" w:fill="FFFFFF" w:themeFill="background1"/>
        <w:rPr>
          <w:sz w:val="20"/>
          <w:szCs w:val="20"/>
        </w:rPr>
      </w:pPr>
      <w:r w:rsidRPr="00D6234A">
        <w:rPr>
          <w:sz w:val="20"/>
          <w:szCs w:val="20"/>
        </w:rPr>
        <w:t>***</w:t>
      </w:r>
      <w:r w:rsidRPr="00D6234A">
        <w:rPr>
          <w:color w:val="000000"/>
          <w:sz w:val="20"/>
          <w:szCs w:val="20"/>
        </w:rPr>
        <w:t>*</w:t>
      </w:r>
      <w:r w:rsidRPr="00D6234A">
        <w:rPr>
          <w:sz w:val="20"/>
          <w:szCs w:val="20"/>
        </w:rPr>
        <w:t xml:space="preserve"> Указать перечень планируемых мероприятий. Приложить расчет достижения</w:t>
      </w:r>
    </w:p>
    <w:p w14:paraId="1219DABE" w14:textId="77777777" w:rsidR="00DD3E06" w:rsidRPr="00DD3E06" w:rsidRDefault="00DD3E06" w:rsidP="00BB731F">
      <w:pPr>
        <w:shd w:val="clear" w:color="auto" w:fill="FFFFFF" w:themeFill="background1"/>
        <w:rPr>
          <w:sz w:val="20"/>
          <w:szCs w:val="20"/>
          <w:highlight w:val="yellow"/>
        </w:rPr>
      </w:pPr>
    </w:p>
    <w:p w14:paraId="04E95E47" w14:textId="60B9A124" w:rsidR="00DD3E06" w:rsidRDefault="00DD3E06" w:rsidP="00BB731F">
      <w:pPr>
        <w:shd w:val="clear" w:color="auto" w:fill="FFFFFF" w:themeFill="background1"/>
        <w:rPr>
          <w:sz w:val="20"/>
          <w:szCs w:val="20"/>
          <w:highlight w:val="yellow"/>
        </w:rPr>
      </w:pPr>
    </w:p>
    <w:p w14:paraId="0704BCAD" w14:textId="77777777" w:rsidR="00086301" w:rsidRPr="00DD3E06" w:rsidRDefault="00086301" w:rsidP="00BB731F">
      <w:pPr>
        <w:shd w:val="clear" w:color="auto" w:fill="FFFFFF" w:themeFill="background1"/>
        <w:rPr>
          <w:sz w:val="20"/>
          <w:szCs w:val="20"/>
          <w:highlight w:val="yellow"/>
        </w:rPr>
      </w:pPr>
    </w:p>
    <w:p w14:paraId="07D28690" w14:textId="77777777" w:rsidR="00DD3E06" w:rsidRPr="00816577" w:rsidRDefault="00DD3E06" w:rsidP="00BB731F">
      <w:pPr>
        <w:shd w:val="clear" w:color="auto" w:fill="FFFFFF" w:themeFill="background1"/>
        <w:jc w:val="center"/>
        <w:rPr>
          <w:b/>
          <w:sz w:val="22"/>
        </w:rPr>
      </w:pPr>
      <w:r w:rsidRPr="00816577">
        <w:rPr>
          <w:b/>
          <w:sz w:val="22"/>
        </w:rPr>
        <w:lastRenderedPageBreak/>
        <w:t>Сведения о поставляемом товаре/выполняемой работе/оказываемой услуге:</w:t>
      </w:r>
    </w:p>
    <w:p w14:paraId="328101B4" w14:textId="77777777" w:rsidR="00DD3E06" w:rsidRPr="00816577" w:rsidRDefault="00DD3E06" w:rsidP="00BB731F">
      <w:pPr>
        <w:shd w:val="clear" w:color="auto" w:fill="FFFFFF" w:themeFill="background1"/>
        <w:jc w:val="both"/>
        <w:rPr>
          <w:iCs/>
          <w:snapToGrid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3"/>
        <w:gridCol w:w="4253"/>
        <w:gridCol w:w="3685"/>
      </w:tblGrid>
      <w:tr w:rsidR="00DD3E06" w:rsidRPr="00816577" w14:paraId="6AA70248" w14:textId="77777777" w:rsidTr="00EB758F">
        <w:tc>
          <w:tcPr>
            <w:tcW w:w="6833" w:type="dxa"/>
            <w:shd w:val="clear" w:color="auto" w:fill="auto"/>
          </w:tcPr>
          <w:p w14:paraId="1A2B237F" w14:textId="77777777" w:rsidR="00DD3E06" w:rsidRPr="00816577" w:rsidRDefault="00DD3E06" w:rsidP="00BB731F">
            <w:pPr>
              <w:shd w:val="clear" w:color="auto" w:fill="FFFFFF" w:themeFill="background1"/>
              <w:rPr>
                <w:rFonts w:cs="Arial"/>
                <w:b/>
                <w:color w:val="000000"/>
              </w:rPr>
            </w:pPr>
            <w:r w:rsidRPr="00816577">
              <w:rPr>
                <w:rFonts w:cs="Arial"/>
                <w:b/>
                <w:color w:val="000000"/>
              </w:rPr>
              <w:t>Наименование товара, работы, услуги</w:t>
            </w:r>
            <w:r w:rsidRPr="00816577">
              <w:rPr>
                <w:rFonts w:cs="Arial"/>
                <w:b/>
                <w:i/>
                <w:color w:val="000000"/>
              </w:rPr>
              <w:t xml:space="preserve"> </w:t>
            </w:r>
          </w:p>
        </w:tc>
        <w:tc>
          <w:tcPr>
            <w:tcW w:w="4253" w:type="dxa"/>
            <w:shd w:val="clear" w:color="auto" w:fill="auto"/>
          </w:tcPr>
          <w:p w14:paraId="03FD6F18" w14:textId="77777777" w:rsidR="00DD3E06" w:rsidRPr="00816577" w:rsidRDefault="00DD3E06" w:rsidP="00BB731F">
            <w:pPr>
              <w:shd w:val="clear" w:color="auto" w:fill="FFFFFF" w:themeFill="background1"/>
              <w:rPr>
                <w:rFonts w:cs="Arial"/>
                <w:b/>
                <w:color w:val="000000"/>
              </w:rPr>
            </w:pPr>
            <w:r w:rsidRPr="00816577">
              <w:rPr>
                <w:rFonts w:cs="Arial"/>
                <w:b/>
                <w:color w:val="000000"/>
              </w:rPr>
              <w:t>Предложение о цене товаров/работ/услуг</w:t>
            </w:r>
            <w:r w:rsidRPr="00816577">
              <w:rPr>
                <w:rFonts w:cs="Arial"/>
                <w:b/>
                <w:i/>
                <w:color w:val="000000"/>
              </w:rPr>
              <w:t xml:space="preserve">, </w:t>
            </w:r>
            <w:r w:rsidRPr="00816577">
              <w:rPr>
                <w:rFonts w:cs="Arial"/>
                <w:b/>
                <w:color w:val="000000"/>
              </w:rPr>
              <w:t>руб. (НДС/НДС не облагается</w:t>
            </w:r>
            <w:r w:rsidRPr="00816577">
              <w:rPr>
                <w:rFonts w:cs="Arial"/>
                <w:b/>
                <w:i/>
                <w:color w:val="000000"/>
              </w:rPr>
              <w:t xml:space="preserve"> </w:t>
            </w:r>
          </w:p>
        </w:tc>
        <w:tc>
          <w:tcPr>
            <w:tcW w:w="3685" w:type="dxa"/>
            <w:shd w:val="clear" w:color="auto" w:fill="auto"/>
          </w:tcPr>
          <w:p w14:paraId="2C9BA8C9" w14:textId="77777777" w:rsidR="00DD3E06" w:rsidRPr="00816577" w:rsidRDefault="00DD3E06" w:rsidP="00BB731F">
            <w:pPr>
              <w:shd w:val="clear" w:color="auto" w:fill="FFFFFF" w:themeFill="background1"/>
              <w:rPr>
                <w:rFonts w:cs="Arial"/>
                <w:b/>
                <w:color w:val="000000"/>
              </w:rPr>
            </w:pPr>
            <w:r w:rsidRPr="00816577">
              <w:rPr>
                <w:rFonts w:cs="Arial"/>
                <w:b/>
                <w:color w:val="000000"/>
              </w:rPr>
              <w:t>Наименование страны происхождения поставляемых товаров/работ/услуг</w:t>
            </w:r>
          </w:p>
        </w:tc>
      </w:tr>
      <w:tr w:rsidR="00DD3E06" w:rsidRPr="00816577" w14:paraId="0B748266" w14:textId="77777777" w:rsidTr="00D6234A">
        <w:tc>
          <w:tcPr>
            <w:tcW w:w="6833" w:type="dxa"/>
            <w:shd w:val="clear" w:color="auto" w:fill="FFFFFF" w:themeFill="background1"/>
          </w:tcPr>
          <w:p w14:paraId="240F6723" w14:textId="77777777" w:rsidR="00DD3E06" w:rsidRPr="00D6234A" w:rsidRDefault="00DD3E06" w:rsidP="00BB731F">
            <w:pPr>
              <w:shd w:val="clear" w:color="auto" w:fill="FFFFFF" w:themeFill="background1"/>
              <w:rPr>
                <w:rFonts w:cs="Arial"/>
                <w:color w:val="000000"/>
              </w:rPr>
            </w:pPr>
            <w:r w:rsidRPr="00D6234A">
              <w:rPr>
                <w:rFonts w:cs="Arial"/>
                <w:color w:val="000000"/>
              </w:rPr>
              <w:t>Выполнение СМР с учётом оборудования и материалов</w:t>
            </w:r>
          </w:p>
        </w:tc>
        <w:tc>
          <w:tcPr>
            <w:tcW w:w="4253" w:type="dxa"/>
            <w:shd w:val="clear" w:color="auto" w:fill="FFFFFF" w:themeFill="background1"/>
          </w:tcPr>
          <w:p w14:paraId="7DF48187" w14:textId="77777777" w:rsidR="00DD3E06" w:rsidRPr="00D6234A" w:rsidRDefault="00DD3E06" w:rsidP="00BB731F">
            <w:pPr>
              <w:shd w:val="clear" w:color="auto" w:fill="FFFFFF" w:themeFill="background1"/>
              <w:rPr>
                <w:rFonts w:cs="Arial"/>
                <w:color w:val="000000"/>
              </w:rPr>
            </w:pPr>
            <w:r w:rsidRPr="00D6234A">
              <w:rPr>
                <w:rFonts w:cs="Arial"/>
                <w:color w:val="000000"/>
              </w:rPr>
              <w:t>______________(___) руб. (указывается с НДС и без НДС)</w:t>
            </w:r>
          </w:p>
        </w:tc>
        <w:tc>
          <w:tcPr>
            <w:tcW w:w="3685" w:type="dxa"/>
            <w:shd w:val="clear" w:color="auto" w:fill="auto"/>
          </w:tcPr>
          <w:p w14:paraId="281A13C0" w14:textId="77777777" w:rsidR="00DD3E06" w:rsidRPr="00816577" w:rsidRDefault="00DD3E06" w:rsidP="00BB731F">
            <w:pPr>
              <w:shd w:val="clear" w:color="auto" w:fill="FFFFFF" w:themeFill="background1"/>
              <w:rPr>
                <w:rFonts w:cs="Arial"/>
                <w:color w:val="000000"/>
              </w:rPr>
            </w:pPr>
          </w:p>
        </w:tc>
      </w:tr>
      <w:tr w:rsidR="00DD3E06" w:rsidRPr="00816577" w14:paraId="2FCDD450" w14:textId="77777777" w:rsidTr="00D6234A">
        <w:tc>
          <w:tcPr>
            <w:tcW w:w="6833" w:type="dxa"/>
            <w:shd w:val="clear" w:color="auto" w:fill="FFFFFF" w:themeFill="background1"/>
          </w:tcPr>
          <w:p w14:paraId="0FBB27C6" w14:textId="3EC83D39" w:rsidR="00DD3E06" w:rsidRPr="00D6234A" w:rsidRDefault="00DD3E06" w:rsidP="00BB731F">
            <w:pPr>
              <w:shd w:val="clear" w:color="auto" w:fill="FFFFFF" w:themeFill="background1"/>
              <w:rPr>
                <w:rFonts w:cs="Arial"/>
                <w:color w:val="FF0000"/>
              </w:rPr>
            </w:pPr>
            <w:r w:rsidRPr="00D6234A">
              <w:rPr>
                <w:rFonts w:cs="Arial"/>
              </w:rPr>
              <w:t xml:space="preserve">Услуги по техническому сопровождению за </w:t>
            </w:r>
            <w:r w:rsidR="00C4283C" w:rsidRPr="00D6234A">
              <w:rPr>
                <w:rFonts w:cs="Arial"/>
              </w:rPr>
              <w:t>72</w:t>
            </w:r>
            <w:r w:rsidRPr="00D6234A">
              <w:rPr>
                <w:rFonts w:cs="Arial"/>
              </w:rPr>
              <w:t xml:space="preserve"> месяца</w:t>
            </w:r>
          </w:p>
        </w:tc>
        <w:tc>
          <w:tcPr>
            <w:tcW w:w="4253" w:type="dxa"/>
            <w:shd w:val="clear" w:color="auto" w:fill="FFFFFF" w:themeFill="background1"/>
          </w:tcPr>
          <w:p w14:paraId="19F18A8F" w14:textId="77777777" w:rsidR="00DD3E06" w:rsidRPr="00D6234A" w:rsidRDefault="00DD3E06" w:rsidP="00BB731F">
            <w:pPr>
              <w:shd w:val="clear" w:color="auto" w:fill="FFFFFF" w:themeFill="background1"/>
              <w:rPr>
                <w:rFonts w:cs="Arial"/>
                <w:color w:val="000000"/>
              </w:rPr>
            </w:pPr>
            <w:r w:rsidRPr="00D6234A">
              <w:rPr>
                <w:rFonts w:cs="Arial"/>
                <w:color w:val="000000"/>
              </w:rPr>
              <w:t>______________(___) руб. (указывается с НДС и без НДС)</w:t>
            </w:r>
          </w:p>
        </w:tc>
        <w:tc>
          <w:tcPr>
            <w:tcW w:w="3685" w:type="dxa"/>
            <w:shd w:val="clear" w:color="auto" w:fill="auto"/>
          </w:tcPr>
          <w:p w14:paraId="625D4931" w14:textId="77777777" w:rsidR="00DD3E06" w:rsidRPr="00816577" w:rsidRDefault="00DD3E06" w:rsidP="00BB731F">
            <w:pPr>
              <w:shd w:val="clear" w:color="auto" w:fill="FFFFFF" w:themeFill="background1"/>
              <w:rPr>
                <w:rFonts w:cs="Arial"/>
                <w:color w:val="000000"/>
              </w:rPr>
            </w:pPr>
          </w:p>
        </w:tc>
      </w:tr>
    </w:tbl>
    <w:p w14:paraId="0656D00A" w14:textId="77777777" w:rsidR="00DD3E06" w:rsidRPr="00DD3E06" w:rsidRDefault="00DD3E06" w:rsidP="00DD3E06">
      <w:pPr>
        <w:rPr>
          <w:b/>
          <w:sz w:val="22"/>
          <w:highlight w:val="yellow"/>
        </w:rPr>
      </w:pPr>
    </w:p>
    <w:p w14:paraId="4F19FD19" w14:textId="77777777" w:rsidR="00DD3E06" w:rsidRPr="00816577" w:rsidRDefault="00DD3E06" w:rsidP="00DD3E06">
      <w:pPr>
        <w:jc w:val="center"/>
        <w:rPr>
          <w:b/>
        </w:rPr>
      </w:pPr>
      <w:r w:rsidRPr="00816577">
        <w:rPr>
          <w:b/>
        </w:rPr>
        <w:t>Сведения о товаре (оборудовании и материалах) при выполнении работ (оказании услуг)</w:t>
      </w:r>
    </w:p>
    <w:p w14:paraId="330F8CB6" w14:textId="77777777" w:rsidR="00DD3E06" w:rsidRPr="00816577" w:rsidRDefault="00DD3E06" w:rsidP="00DD3E06">
      <w:pPr>
        <w:jc w:val="center"/>
        <w:rPr>
          <w:b/>
        </w:rPr>
      </w:pPr>
    </w:p>
    <w:tbl>
      <w:tblPr>
        <w:tblStyle w:val="ad"/>
        <w:tblW w:w="15406" w:type="dxa"/>
        <w:tblInd w:w="5" w:type="dxa"/>
        <w:tblLook w:val="04A0" w:firstRow="1" w:lastRow="0" w:firstColumn="1" w:lastColumn="0" w:noHBand="0" w:noVBand="1"/>
      </w:tblPr>
      <w:tblGrid>
        <w:gridCol w:w="3109"/>
        <w:gridCol w:w="8080"/>
        <w:gridCol w:w="2268"/>
        <w:gridCol w:w="1949"/>
      </w:tblGrid>
      <w:tr w:rsidR="0004485C" w:rsidRPr="00113757" w14:paraId="7EC4287F" w14:textId="00C828D7" w:rsidTr="0004485C">
        <w:trPr>
          <w:trHeight w:val="315"/>
        </w:trPr>
        <w:tc>
          <w:tcPr>
            <w:tcW w:w="3109" w:type="dxa"/>
            <w:hideMark/>
          </w:tcPr>
          <w:p w14:paraId="7695F9C8" w14:textId="77777777" w:rsidR="0004485C" w:rsidRPr="00816577" w:rsidRDefault="0004485C" w:rsidP="00EB758F">
            <w:pPr>
              <w:jc w:val="center"/>
              <w:rPr>
                <w:b/>
                <w:sz w:val="20"/>
                <w:szCs w:val="20"/>
              </w:rPr>
            </w:pPr>
            <w:r w:rsidRPr="00816577">
              <w:rPr>
                <w:b/>
                <w:sz w:val="20"/>
                <w:szCs w:val="20"/>
              </w:rPr>
              <w:t>Наименование/Модель</w:t>
            </w:r>
          </w:p>
        </w:tc>
        <w:tc>
          <w:tcPr>
            <w:tcW w:w="8080" w:type="dxa"/>
            <w:hideMark/>
          </w:tcPr>
          <w:p w14:paraId="729C5B6C" w14:textId="77777777" w:rsidR="0004485C" w:rsidRPr="00816577" w:rsidRDefault="0004485C" w:rsidP="00EB758F">
            <w:pPr>
              <w:jc w:val="center"/>
              <w:rPr>
                <w:b/>
                <w:sz w:val="20"/>
                <w:szCs w:val="20"/>
              </w:rPr>
            </w:pPr>
            <w:r w:rsidRPr="00816577">
              <w:rPr>
                <w:b/>
                <w:sz w:val="20"/>
                <w:szCs w:val="20"/>
              </w:rPr>
              <w:t xml:space="preserve">Описание технических характеристик, </w:t>
            </w:r>
          </w:p>
          <w:p w14:paraId="736C427B" w14:textId="77777777" w:rsidR="0004485C" w:rsidRPr="00816577" w:rsidRDefault="0004485C" w:rsidP="00EB758F">
            <w:pPr>
              <w:pStyle w:val="Default"/>
              <w:jc w:val="center"/>
              <w:rPr>
                <w:b/>
                <w:sz w:val="20"/>
                <w:szCs w:val="20"/>
              </w:rPr>
            </w:pPr>
            <w:r w:rsidRPr="00816577">
              <w:rPr>
                <w:b/>
                <w:bCs/>
                <w:sz w:val="20"/>
                <w:szCs w:val="20"/>
              </w:rPr>
              <w:t xml:space="preserve">в соответствии с требованиями, указанными в Техническом задании (Раздел 4 Документации о закупке) </w:t>
            </w:r>
          </w:p>
          <w:p w14:paraId="1B3F5974" w14:textId="77777777" w:rsidR="0004485C" w:rsidRPr="00816577" w:rsidRDefault="0004485C" w:rsidP="00EB758F">
            <w:pPr>
              <w:jc w:val="center"/>
              <w:rPr>
                <w:sz w:val="20"/>
                <w:szCs w:val="20"/>
              </w:rPr>
            </w:pPr>
          </w:p>
        </w:tc>
        <w:tc>
          <w:tcPr>
            <w:tcW w:w="2268" w:type="dxa"/>
            <w:hideMark/>
          </w:tcPr>
          <w:p w14:paraId="685778DA" w14:textId="77777777" w:rsidR="0004485C" w:rsidRPr="00816577" w:rsidRDefault="0004485C" w:rsidP="00EB758F">
            <w:pPr>
              <w:jc w:val="center"/>
              <w:rPr>
                <w:b/>
                <w:sz w:val="20"/>
                <w:szCs w:val="20"/>
              </w:rPr>
            </w:pPr>
            <w:r w:rsidRPr="00816577">
              <w:rPr>
                <w:b/>
                <w:sz w:val="20"/>
                <w:szCs w:val="20"/>
              </w:rPr>
              <w:t>Производитель</w:t>
            </w:r>
          </w:p>
        </w:tc>
        <w:tc>
          <w:tcPr>
            <w:tcW w:w="1949" w:type="dxa"/>
          </w:tcPr>
          <w:p w14:paraId="5DA92E7B" w14:textId="77777777" w:rsidR="0004485C" w:rsidRPr="00816577" w:rsidRDefault="0004485C" w:rsidP="0004485C">
            <w:pPr>
              <w:jc w:val="center"/>
              <w:rPr>
                <w:rFonts w:cs="Arial"/>
                <w:b/>
                <w:sz w:val="20"/>
                <w:szCs w:val="22"/>
              </w:rPr>
            </w:pPr>
            <w:r w:rsidRPr="00816577">
              <w:rPr>
                <w:rFonts w:cs="Arial"/>
                <w:b/>
                <w:sz w:val="20"/>
                <w:szCs w:val="22"/>
              </w:rPr>
              <w:t>Номер реестровой записи поставляемого</w:t>
            </w:r>
          </w:p>
          <w:p w14:paraId="19D36D24" w14:textId="3E69063E" w:rsidR="0004485C" w:rsidRPr="00816577" w:rsidRDefault="0004485C" w:rsidP="0004485C">
            <w:pPr>
              <w:jc w:val="center"/>
              <w:rPr>
                <w:b/>
                <w:sz w:val="20"/>
                <w:szCs w:val="20"/>
              </w:rPr>
            </w:pPr>
            <w:r w:rsidRPr="00816577">
              <w:rPr>
                <w:rFonts w:cs="Arial"/>
                <w:b/>
                <w:sz w:val="20"/>
                <w:szCs w:val="22"/>
              </w:rPr>
              <w:t>товара</w:t>
            </w:r>
            <w:r w:rsidRPr="00816577">
              <w:rPr>
                <w:rStyle w:val="afa"/>
                <w:b/>
                <w:sz w:val="20"/>
                <w:szCs w:val="22"/>
              </w:rPr>
              <w:footnoteReference w:id="1"/>
            </w:r>
          </w:p>
        </w:tc>
      </w:tr>
      <w:tr w:rsidR="0004485C" w:rsidRPr="00113757" w14:paraId="6825C364" w14:textId="5F0EB7EC" w:rsidTr="0004485C">
        <w:trPr>
          <w:trHeight w:val="300"/>
        </w:trPr>
        <w:tc>
          <w:tcPr>
            <w:tcW w:w="3109" w:type="dxa"/>
            <w:noWrap/>
            <w:hideMark/>
          </w:tcPr>
          <w:p w14:paraId="46528028" w14:textId="77777777" w:rsidR="0004485C" w:rsidRPr="00113757" w:rsidRDefault="0004485C" w:rsidP="00EB758F">
            <w:pPr>
              <w:rPr>
                <w:sz w:val="22"/>
                <w:szCs w:val="22"/>
              </w:rPr>
            </w:pPr>
            <w:r w:rsidRPr="00113757">
              <w:rPr>
                <w:sz w:val="22"/>
                <w:szCs w:val="22"/>
              </w:rPr>
              <w:t> </w:t>
            </w:r>
          </w:p>
        </w:tc>
        <w:tc>
          <w:tcPr>
            <w:tcW w:w="8080" w:type="dxa"/>
            <w:noWrap/>
            <w:hideMark/>
          </w:tcPr>
          <w:p w14:paraId="660B4749"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59BAA3AB" w14:textId="77777777" w:rsidR="0004485C" w:rsidRPr="00113757" w:rsidRDefault="0004485C" w:rsidP="00EB758F">
            <w:pPr>
              <w:jc w:val="center"/>
              <w:rPr>
                <w:sz w:val="22"/>
                <w:szCs w:val="22"/>
              </w:rPr>
            </w:pPr>
            <w:r w:rsidRPr="00113757">
              <w:rPr>
                <w:sz w:val="22"/>
                <w:szCs w:val="22"/>
              </w:rPr>
              <w:t> </w:t>
            </w:r>
          </w:p>
        </w:tc>
        <w:tc>
          <w:tcPr>
            <w:tcW w:w="1949" w:type="dxa"/>
          </w:tcPr>
          <w:p w14:paraId="52B2C6C4" w14:textId="77777777" w:rsidR="0004485C" w:rsidRPr="00113757" w:rsidRDefault="0004485C" w:rsidP="00EB758F">
            <w:pPr>
              <w:jc w:val="center"/>
              <w:rPr>
                <w:sz w:val="22"/>
                <w:szCs w:val="22"/>
              </w:rPr>
            </w:pPr>
          </w:p>
        </w:tc>
      </w:tr>
      <w:tr w:rsidR="0004485C" w:rsidRPr="00113757" w14:paraId="599BB64E" w14:textId="2F803042" w:rsidTr="0004485C">
        <w:trPr>
          <w:trHeight w:val="300"/>
        </w:trPr>
        <w:tc>
          <w:tcPr>
            <w:tcW w:w="3109" w:type="dxa"/>
            <w:noWrap/>
            <w:hideMark/>
          </w:tcPr>
          <w:p w14:paraId="0BC5BF3A" w14:textId="77777777" w:rsidR="0004485C" w:rsidRPr="00113757" w:rsidRDefault="0004485C" w:rsidP="00EB758F">
            <w:pPr>
              <w:rPr>
                <w:sz w:val="22"/>
                <w:szCs w:val="22"/>
              </w:rPr>
            </w:pPr>
            <w:r w:rsidRPr="00113757">
              <w:rPr>
                <w:sz w:val="22"/>
                <w:szCs w:val="22"/>
              </w:rPr>
              <w:t> </w:t>
            </w:r>
          </w:p>
        </w:tc>
        <w:tc>
          <w:tcPr>
            <w:tcW w:w="8080" w:type="dxa"/>
            <w:noWrap/>
            <w:hideMark/>
          </w:tcPr>
          <w:p w14:paraId="3C45DD20"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5F40F249" w14:textId="77777777" w:rsidR="0004485C" w:rsidRPr="00113757" w:rsidRDefault="0004485C" w:rsidP="00EB758F">
            <w:pPr>
              <w:jc w:val="center"/>
              <w:rPr>
                <w:sz w:val="22"/>
                <w:szCs w:val="22"/>
              </w:rPr>
            </w:pPr>
            <w:r w:rsidRPr="00113757">
              <w:rPr>
                <w:sz w:val="22"/>
                <w:szCs w:val="22"/>
              </w:rPr>
              <w:t> </w:t>
            </w:r>
          </w:p>
        </w:tc>
        <w:tc>
          <w:tcPr>
            <w:tcW w:w="1949" w:type="dxa"/>
          </w:tcPr>
          <w:p w14:paraId="63C832C2" w14:textId="77777777" w:rsidR="0004485C" w:rsidRPr="00113757" w:rsidRDefault="0004485C" w:rsidP="00EB758F">
            <w:pPr>
              <w:jc w:val="center"/>
              <w:rPr>
                <w:sz w:val="22"/>
                <w:szCs w:val="22"/>
              </w:rPr>
            </w:pPr>
          </w:p>
        </w:tc>
      </w:tr>
      <w:tr w:rsidR="0004485C" w:rsidRPr="00113757" w14:paraId="73D97166" w14:textId="12503411" w:rsidTr="0004485C">
        <w:trPr>
          <w:trHeight w:val="315"/>
        </w:trPr>
        <w:tc>
          <w:tcPr>
            <w:tcW w:w="3109" w:type="dxa"/>
            <w:noWrap/>
            <w:hideMark/>
          </w:tcPr>
          <w:p w14:paraId="45ADBBBB" w14:textId="77777777" w:rsidR="0004485C" w:rsidRPr="00113757" w:rsidRDefault="0004485C" w:rsidP="00EB758F">
            <w:pPr>
              <w:rPr>
                <w:sz w:val="22"/>
                <w:szCs w:val="22"/>
              </w:rPr>
            </w:pPr>
            <w:r w:rsidRPr="00113757">
              <w:rPr>
                <w:sz w:val="22"/>
                <w:szCs w:val="22"/>
              </w:rPr>
              <w:t> </w:t>
            </w:r>
          </w:p>
        </w:tc>
        <w:tc>
          <w:tcPr>
            <w:tcW w:w="8080" w:type="dxa"/>
            <w:noWrap/>
            <w:hideMark/>
          </w:tcPr>
          <w:p w14:paraId="3507D644" w14:textId="77777777" w:rsidR="0004485C" w:rsidRPr="00113757" w:rsidRDefault="0004485C" w:rsidP="00EB758F">
            <w:pPr>
              <w:jc w:val="center"/>
              <w:rPr>
                <w:sz w:val="22"/>
                <w:szCs w:val="22"/>
              </w:rPr>
            </w:pPr>
            <w:r w:rsidRPr="00113757">
              <w:rPr>
                <w:sz w:val="22"/>
                <w:szCs w:val="22"/>
              </w:rPr>
              <w:t> </w:t>
            </w:r>
          </w:p>
        </w:tc>
        <w:tc>
          <w:tcPr>
            <w:tcW w:w="2268" w:type="dxa"/>
            <w:noWrap/>
            <w:hideMark/>
          </w:tcPr>
          <w:p w14:paraId="08B3C6AC" w14:textId="77777777" w:rsidR="0004485C" w:rsidRPr="00113757" w:rsidRDefault="0004485C" w:rsidP="00EB758F">
            <w:pPr>
              <w:jc w:val="center"/>
              <w:rPr>
                <w:sz w:val="22"/>
                <w:szCs w:val="22"/>
              </w:rPr>
            </w:pPr>
            <w:r w:rsidRPr="00113757">
              <w:rPr>
                <w:sz w:val="22"/>
                <w:szCs w:val="22"/>
              </w:rPr>
              <w:t> </w:t>
            </w:r>
          </w:p>
        </w:tc>
        <w:tc>
          <w:tcPr>
            <w:tcW w:w="1949" w:type="dxa"/>
          </w:tcPr>
          <w:p w14:paraId="29EA1FC2" w14:textId="77777777" w:rsidR="0004485C" w:rsidRPr="00113757" w:rsidRDefault="0004485C" w:rsidP="00EB758F">
            <w:pPr>
              <w:jc w:val="center"/>
              <w:rPr>
                <w:sz w:val="22"/>
                <w:szCs w:val="22"/>
              </w:rPr>
            </w:pPr>
          </w:p>
        </w:tc>
      </w:tr>
    </w:tbl>
    <w:p w14:paraId="6291B189" w14:textId="77777777" w:rsidR="00DD3E06" w:rsidRDefault="00DD3E06" w:rsidP="00572AB3">
      <w:pPr>
        <w:jc w:val="center"/>
        <w:rPr>
          <w:b/>
          <w:sz w:val="22"/>
        </w:rPr>
      </w:pPr>
    </w:p>
    <w:p w14:paraId="72C60E46" w14:textId="77777777" w:rsidR="00DD3E06" w:rsidRDefault="00DD3E06" w:rsidP="00572AB3">
      <w:pPr>
        <w:jc w:val="center"/>
        <w:rPr>
          <w:b/>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4" w:name="_Ref313304436"/>
      <w:bookmarkStart w:id="255" w:name="_Toc314507388"/>
      <w:bookmarkStart w:id="256"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8970859"/>
      <w:bookmarkEnd w:id="257"/>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8"/>
      <w:bookmarkEnd w:id="259"/>
      <w:bookmarkEnd w:id="260"/>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4"/>
      <w:bookmarkEnd w:id="255"/>
    </w:p>
    <w:p w14:paraId="775D0621" w14:textId="77777777" w:rsidR="00572AB3" w:rsidRPr="00021DA0" w:rsidRDefault="00572AB3" w:rsidP="00572AB3">
      <w:pPr>
        <w:jc w:val="center"/>
      </w:pPr>
      <w:r w:rsidRPr="00021DA0">
        <w:t>О ЗАКУПКЕ</w:t>
      </w:r>
      <w:bookmarkEnd w:id="256"/>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19CF35F6" w14:textId="77777777" w:rsidR="00C923E8" w:rsidRDefault="00C923E8" w:rsidP="00572AB3"/>
    <w:p w14:paraId="2212351E" w14:textId="77777777" w:rsidR="00C923E8" w:rsidRDefault="00C923E8" w:rsidP="00572AB3"/>
    <w:p w14:paraId="3B105197" w14:textId="77777777" w:rsidR="00C923E8" w:rsidRDefault="00C923E8" w:rsidP="00572AB3"/>
    <w:p w14:paraId="14229C17" w14:textId="77777777" w:rsidR="00C923E8" w:rsidRDefault="00C923E8" w:rsidP="00572AB3"/>
    <w:p w14:paraId="1922448D" w14:textId="77777777" w:rsidR="00C923E8" w:rsidRDefault="00C923E8" w:rsidP="00572AB3"/>
    <w:p w14:paraId="3F139790" w14:textId="77777777" w:rsidR="00C923E8" w:rsidRDefault="00C923E8" w:rsidP="00572AB3"/>
    <w:p w14:paraId="38D66E11" w14:textId="77777777" w:rsidR="00C923E8" w:rsidRDefault="00C923E8" w:rsidP="00572AB3"/>
    <w:p w14:paraId="36960294" w14:textId="77777777" w:rsidR="00C923E8" w:rsidRDefault="00C923E8" w:rsidP="00572AB3"/>
    <w:p w14:paraId="43A1E38D" w14:textId="77777777" w:rsidR="00C923E8" w:rsidRDefault="00C923E8" w:rsidP="00572AB3"/>
    <w:p w14:paraId="7A594424" w14:textId="77777777" w:rsidR="00C923E8" w:rsidRDefault="00C923E8" w:rsidP="00572AB3"/>
    <w:p w14:paraId="5DC6FFA5" w14:textId="77777777" w:rsidR="00C923E8" w:rsidRDefault="00C923E8" w:rsidP="00572AB3"/>
    <w:p w14:paraId="5A88ACC8" w14:textId="77777777" w:rsidR="00C923E8" w:rsidRDefault="00C923E8" w:rsidP="00572AB3"/>
    <w:p w14:paraId="25C348B3" w14:textId="77777777" w:rsidR="00C923E8" w:rsidRDefault="00C923E8" w:rsidP="00572AB3"/>
    <w:p w14:paraId="6151373B" w14:textId="77777777" w:rsidR="00C923E8" w:rsidRDefault="00C923E8" w:rsidP="00572AB3"/>
    <w:p w14:paraId="14F94470" w14:textId="77777777" w:rsidR="00C923E8" w:rsidRDefault="00C923E8" w:rsidP="00572AB3"/>
    <w:p w14:paraId="0F5AF599" w14:textId="77777777" w:rsidR="00C923E8" w:rsidRDefault="00C923E8" w:rsidP="00572AB3"/>
    <w:p w14:paraId="5E30F208" w14:textId="77777777" w:rsidR="00C923E8" w:rsidRPr="00B0417D" w:rsidRDefault="00C923E8" w:rsidP="00AB11E5">
      <w:pPr>
        <w:pStyle w:val="1"/>
        <w:rPr>
          <w:rFonts w:ascii="Times New Roman" w:eastAsia="MS Mincho" w:hAnsi="Times New Roman"/>
        </w:rPr>
      </w:pPr>
      <w:bookmarkStart w:id="261" w:name="_Toc78970860"/>
      <w:bookmarkStart w:id="262" w:name="_Toc512009798"/>
      <w:bookmarkStart w:id="263" w:name="_Toc525297587"/>
      <w:bookmarkStart w:id="264" w:name="_Toc530559446"/>
      <w:bookmarkStart w:id="265" w:name="_Toc534968282"/>
      <w:bookmarkStart w:id="266" w:name="_Toc23348706"/>
      <w:bookmarkStart w:id="267" w:name="_Toc24556405"/>
      <w:bookmarkStart w:id="268" w:name="_Toc31702016"/>
      <w:bookmarkStart w:id="269" w:name="_Toc31707086"/>
      <w:bookmarkStart w:id="270" w:name="_Toc31715381"/>
      <w:bookmarkStart w:id="271" w:name="_Toc31793578"/>
      <w:bookmarkStart w:id="272" w:name="_Toc31803735"/>
      <w:r w:rsidRPr="00B0417D">
        <w:rPr>
          <w:rFonts w:ascii="Times New Roman" w:eastAsia="MS Mincho" w:hAnsi="Times New Roman"/>
        </w:rPr>
        <w:lastRenderedPageBreak/>
        <w:t>Форма 5 Информация об исполненных договорах</w:t>
      </w:r>
      <w:bookmarkEnd w:id="261"/>
      <w:r w:rsidRPr="00B0417D">
        <w:rPr>
          <w:rFonts w:ascii="Times New Roman" w:eastAsia="MS Mincho" w:hAnsi="Times New Roman"/>
        </w:rPr>
        <w:t xml:space="preserve"> </w:t>
      </w:r>
      <w:bookmarkEnd w:id="262"/>
      <w:bookmarkEnd w:id="263"/>
      <w:bookmarkEnd w:id="264"/>
      <w:bookmarkEnd w:id="265"/>
      <w:bookmarkEnd w:id="266"/>
      <w:bookmarkEnd w:id="267"/>
      <w:bookmarkEnd w:id="268"/>
      <w:bookmarkEnd w:id="269"/>
      <w:bookmarkEnd w:id="270"/>
      <w:bookmarkEnd w:id="271"/>
      <w:bookmarkEnd w:id="272"/>
    </w:p>
    <w:p w14:paraId="16C20E0D" w14:textId="77777777" w:rsidR="00C923E8" w:rsidRDefault="00C923E8" w:rsidP="00C923E8">
      <w:pPr>
        <w:pStyle w:val="affb"/>
      </w:pPr>
    </w:p>
    <w:p w14:paraId="2DA1C6D7" w14:textId="77777777" w:rsidR="00C923E8" w:rsidRPr="00DE2CC5" w:rsidRDefault="00C923E8" w:rsidP="00C923E8">
      <w:pPr>
        <w:ind w:firstLine="567"/>
        <w:jc w:val="right"/>
        <w:rPr>
          <w:rFonts w:eastAsia="Calibri"/>
          <w:b/>
          <w:sz w:val="26"/>
          <w:szCs w:val="26"/>
        </w:rPr>
      </w:pPr>
      <w:r w:rsidRPr="00DE2CC5">
        <w:rPr>
          <w:rFonts w:eastAsia="Calibri"/>
          <w:b/>
          <w:sz w:val="26"/>
          <w:szCs w:val="26"/>
        </w:rPr>
        <w:t xml:space="preserve">Приложение к Заявке </w:t>
      </w:r>
    </w:p>
    <w:p w14:paraId="3255EFD6" w14:textId="77777777" w:rsidR="00C923E8" w:rsidRPr="00DE2CC5" w:rsidRDefault="00C923E8" w:rsidP="00C923E8">
      <w:pPr>
        <w:ind w:firstLine="567"/>
        <w:jc w:val="right"/>
        <w:rPr>
          <w:rFonts w:eastAsia="Calibri"/>
          <w:sz w:val="26"/>
          <w:szCs w:val="26"/>
        </w:rPr>
      </w:pPr>
      <w:r w:rsidRPr="00DE2CC5">
        <w:rPr>
          <w:rFonts w:eastAsia="Calibri"/>
          <w:sz w:val="26"/>
          <w:szCs w:val="26"/>
        </w:rPr>
        <w:t>от «___» __________ 20___ г. № ______</w:t>
      </w:r>
    </w:p>
    <w:p w14:paraId="25DEB465" w14:textId="77777777" w:rsidR="00C923E8" w:rsidRPr="00071B85" w:rsidRDefault="00C923E8" w:rsidP="00C923E8">
      <w:pPr>
        <w:jc w:val="right"/>
        <w:rPr>
          <w:color w:val="FF0000"/>
        </w:rPr>
      </w:pPr>
    </w:p>
    <w:p w14:paraId="6BBB3D63" w14:textId="73F09464" w:rsidR="00C923E8" w:rsidRPr="00EC45B9" w:rsidRDefault="00C923E8" w:rsidP="00C923E8">
      <w:pPr>
        <w:jc w:val="both"/>
      </w:pPr>
      <w:r>
        <w:t>Запрос</w:t>
      </w:r>
      <w:r w:rsidRPr="00EC45B9">
        <w:t xml:space="preserve"> </w:t>
      </w:r>
      <w:r>
        <w:t>цен</w:t>
      </w:r>
      <w:r w:rsidRPr="00EC45B9">
        <w:t xml:space="preserve"> на право заключения договора </w:t>
      </w:r>
      <w:r>
        <w:t xml:space="preserve">на </w:t>
      </w:r>
      <w:r w:rsidRPr="00C923E8">
        <w:t>выполнение работ по модернизации и оказание услуг по техническому сопровождению системы наружного (уличного) освещения муниципального образования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r>
        <w:t>.</w:t>
      </w:r>
    </w:p>
    <w:p w14:paraId="092EEFBC" w14:textId="77777777" w:rsidR="00C923E8" w:rsidRPr="00EC45B9" w:rsidRDefault="00C923E8" w:rsidP="00C923E8"/>
    <w:p w14:paraId="68AFC102" w14:textId="77777777" w:rsidR="00C923E8" w:rsidRPr="00DE2CC5" w:rsidRDefault="00C923E8" w:rsidP="00C923E8">
      <w:pPr>
        <w:jc w:val="both"/>
        <w:rPr>
          <w:rFonts w:eastAsia="Calibri"/>
          <w:bCs/>
          <w:iCs/>
        </w:rPr>
      </w:pPr>
      <w:r>
        <w:rPr>
          <w:rFonts w:eastAsia="Calibri"/>
          <w:bCs/>
          <w:iCs/>
        </w:rPr>
        <w:t>Информация об исполненных</w:t>
      </w:r>
      <w:r w:rsidRPr="00DE2CC5">
        <w:rPr>
          <w:rFonts w:eastAsia="Calibri"/>
          <w:bCs/>
          <w:iCs/>
        </w:rPr>
        <w:t xml:space="preserve"> договор</w:t>
      </w:r>
      <w:r>
        <w:rPr>
          <w:rFonts w:eastAsia="Calibri"/>
          <w:bCs/>
          <w:iCs/>
        </w:rPr>
        <w:t>ах</w:t>
      </w:r>
      <w:r w:rsidRPr="00DE2CC5">
        <w:rPr>
          <w:rFonts w:eastAsia="Calibri"/>
          <w:bCs/>
          <w:iCs/>
        </w:rPr>
        <w:t xml:space="preserve">, </w:t>
      </w:r>
      <w:r w:rsidRPr="00DE2CC5">
        <w:rPr>
          <w:rFonts w:eastAsia="Calibri"/>
        </w:rPr>
        <w:t>аналогичн</w:t>
      </w:r>
      <w:r>
        <w:rPr>
          <w:rFonts w:eastAsia="Calibri"/>
        </w:rPr>
        <w:t>ых</w:t>
      </w:r>
      <w:r w:rsidRPr="00DE2CC5">
        <w:rPr>
          <w:rFonts w:eastAsia="Calibri"/>
        </w:rPr>
        <w:t xml:space="preserve"> предмету закупки</w:t>
      </w:r>
      <w:r w:rsidRPr="00DE2CC5">
        <w:rPr>
          <w:rFonts w:eastAsia="Calibri"/>
          <w:bCs/>
          <w:iCs/>
        </w:rPr>
        <w:t xml:space="preserve"> за последние </w:t>
      </w:r>
      <w:r>
        <w:rPr>
          <w:rFonts w:eastAsia="Calibri"/>
          <w:bCs/>
          <w:iCs/>
        </w:rPr>
        <w:t>5 лет</w:t>
      </w:r>
      <w:r w:rsidRPr="00DE2CC5">
        <w:rPr>
          <w:rFonts w:eastAsia="Calibri"/>
          <w:bCs/>
          <w:iCs/>
        </w:rPr>
        <w:t>, предшествующие дате размещения извещения о проведении закупки. Под аналогичным</w:t>
      </w:r>
      <w:r>
        <w:rPr>
          <w:rFonts w:eastAsia="Calibri"/>
          <w:bCs/>
          <w:iCs/>
        </w:rPr>
        <w:t>и</w:t>
      </w:r>
      <w:r w:rsidRPr="00DE2CC5">
        <w:rPr>
          <w:rFonts w:eastAsia="Calibri"/>
          <w:bCs/>
          <w:iCs/>
        </w:rPr>
        <w:t xml:space="preserve"> понимается: </w:t>
      </w:r>
      <w:r>
        <w:rPr>
          <w:rFonts w:eastAsia="Calibri"/>
          <w:bCs/>
          <w:iCs/>
        </w:rPr>
        <w:t>исполненные энергосервисные контракты</w:t>
      </w:r>
      <w:r w:rsidRPr="007B764A">
        <w:rPr>
          <w:rFonts w:eastAsia="Calibri"/>
          <w:bCs/>
          <w:iCs/>
        </w:rPr>
        <w:t xml:space="preserve"> </w:t>
      </w:r>
      <w:r>
        <w:rPr>
          <w:rFonts w:cs="Arial"/>
        </w:rPr>
        <w:t>уличного</w:t>
      </w:r>
      <w:r>
        <w:rPr>
          <w:rFonts w:eastAsia="Calibri"/>
          <w:bCs/>
          <w:iCs/>
        </w:rPr>
        <w:t xml:space="preserve"> освещения.</w:t>
      </w:r>
    </w:p>
    <w:p w14:paraId="398C4F08" w14:textId="77777777" w:rsidR="00C923E8" w:rsidRDefault="00C923E8" w:rsidP="00C923E8">
      <w:pPr>
        <w:pStyle w:val="affb"/>
      </w:pPr>
    </w:p>
    <w:p w14:paraId="56C0AF8F" w14:textId="77777777" w:rsidR="00C923E8" w:rsidRPr="00DE2CC5" w:rsidRDefault="00C923E8" w:rsidP="00C923E8">
      <w:pPr>
        <w:overflowPunct w:val="0"/>
        <w:autoSpaceDE w:val="0"/>
        <w:autoSpaceDN w:val="0"/>
        <w:adjustRightInd w:val="0"/>
        <w:jc w:val="both"/>
        <w:rPr>
          <w:rFonts w:eastAsia="Calibri"/>
          <w:bCs/>
          <w:i/>
          <w:color w:val="808080"/>
        </w:rPr>
      </w:pPr>
      <w:r w:rsidRPr="000641EE">
        <w:rPr>
          <w:rFonts w:eastAsia="Calibri" w:cs="Arial"/>
          <w:b/>
        </w:rPr>
        <w:t>Участник</w:t>
      </w:r>
      <w:r w:rsidRPr="000641EE">
        <w:rPr>
          <w:rFonts w:eastAsia="Calibri"/>
          <w:b/>
        </w:rPr>
        <w:t>:</w:t>
      </w:r>
      <w:r w:rsidRPr="00DE2CC5">
        <w:rPr>
          <w:rFonts w:eastAsia="Calibri"/>
        </w:rPr>
        <w:t xml:space="preserve"> _</w:t>
      </w:r>
      <w:r w:rsidRPr="00DE2CC5">
        <w:rPr>
          <w:rFonts w:eastAsia="Calibri"/>
          <w:color w:val="808080"/>
        </w:rPr>
        <w:t>__________________</w:t>
      </w:r>
      <w:r w:rsidRPr="00DE2CC5">
        <w:rPr>
          <w:rFonts w:eastAsia="Calibri"/>
          <w:bCs/>
          <w:i/>
          <w:color w:val="808080"/>
        </w:rPr>
        <w:t>(</w:t>
      </w:r>
      <w:r w:rsidRPr="00DE2CC5">
        <w:rPr>
          <w:rFonts w:eastAsia="Calibri"/>
          <w:bCs/>
          <w:color w:val="808080"/>
        </w:rPr>
        <w:t>у</w:t>
      </w:r>
      <w:r w:rsidRPr="00DE2CC5">
        <w:rPr>
          <w:rFonts w:eastAsia="Calibri"/>
          <w:bCs/>
          <w:i/>
          <w:color w:val="808080"/>
        </w:rPr>
        <w:t>казать  фирменное наименование Участника).</w:t>
      </w:r>
    </w:p>
    <w:tbl>
      <w:tblPr>
        <w:tblW w:w="101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796"/>
        <w:gridCol w:w="1804"/>
        <w:gridCol w:w="2296"/>
        <w:gridCol w:w="3611"/>
      </w:tblGrid>
      <w:tr w:rsidR="00C923E8" w:rsidRPr="00DE2CC5" w14:paraId="3929D089" w14:textId="77777777" w:rsidTr="00EB758F">
        <w:trPr>
          <w:trHeight w:val="1541"/>
        </w:trPr>
        <w:tc>
          <w:tcPr>
            <w:tcW w:w="619" w:type="dxa"/>
            <w:vAlign w:val="center"/>
          </w:tcPr>
          <w:p w14:paraId="391BEFFE" w14:textId="77777777" w:rsidR="00C923E8" w:rsidRPr="00DE2CC5" w:rsidRDefault="00C923E8" w:rsidP="00EB758F">
            <w:pPr>
              <w:snapToGrid w:val="0"/>
              <w:jc w:val="center"/>
              <w:rPr>
                <w:rFonts w:eastAsia="Calibri"/>
                <w:bCs/>
                <w:snapToGrid w:val="0"/>
              </w:rPr>
            </w:pPr>
            <w:r w:rsidRPr="00DE2CC5">
              <w:rPr>
                <w:rFonts w:eastAsia="Calibri"/>
                <w:bCs/>
                <w:snapToGrid w:val="0"/>
              </w:rPr>
              <w:t>№ п/п</w:t>
            </w:r>
          </w:p>
        </w:tc>
        <w:tc>
          <w:tcPr>
            <w:tcW w:w="1776" w:type="dxa"/>
            <w:vAlign w:val="center"/>
          </w:tcPr>
          <w:p w14:paraId="7FD2C474" w14:textId="77777777" w:rsidR="00C923E8" w:rsidRPr="00DE2CC5" w:rsidRDefault="00C923E8" w:rsidP="00EB758F">
            <w:pPr>
              <w:snapToGrid w:val="0"/>
              <w:jc w:val="center"/>
              <w:rPr>
                <w:rFonts w:eastAsia="Calibri"/>
                <w:bCs/>
                <w:i/>
                <w:snapToGrid w:val="0"/>
                <w:sz w:val="22"/>
                <w:szCs w:val="22"/>
              </w:rPr>
            </w:pPr>
            <w:r w:rsidRPr="00DE2CC5">
              <w:rPr>
                <w:rFonts w:eastAsia="Calibri"/>
                <w:bCs/>
                <w:snapToGrid w:val="0"/>
                <w:sz w:val="22"/>
                <w:szCs w:val="22"/>
              </w:rPr>
              <w:t xml:space="preserve">Наименование контрагента </w:t>
            </w:r>
            <w:r w:rsidRPr="00DE2CC5">
              <w:rPr>
                <w:rFonts w:eastAsia="Calibri"/>
                <w:bCs/>
                <w:i/>
                <w:snapToGrid w:val="0"/>
                <w:sz w:val="22"/>
                <w:szCs w:val="22"/>
              </w:rPr>
              <w:t>(с указанием организационно-правовой формы)</w:t>
            </w:r>
          </w:p>
        </w:tc>
        <w:tc>
          <w:tcPr>
            <w:tcW w:w="1784" w:type="dxa"/>
            <w:vAlign w:val="center"/>
          </w:tcPr>
          <w:p w14:paraId="53C78688" w14:textId="77777777" w:rsidR="00C923E8" w:rsidRPr="00DE2CC5" w:rsidRDefault="00C923E8" w:rsidP="00EB758F">
            <w:pPr>
              <w:snapToGrid w:val="0"/>
              <w:jc w:val="center"/>
              <w:rPr>
                <w:rFonts w:eastAsia="Calibri"/>
                <w:bCs/>
                <w:iCs/>
                <w:snapToGrid w:val="0"/>
                <w:sz w:val="22"/>
                <w:szCs w:val="22"/>
              </w:rPr>
            </w:pPr>
            <w:r w:rsidRPr="00DE2CC5">
              <w:rPr>
                <w:rFonts w:eastAsia="Calibri"/>
                <w:bCs/>
                <w:iCs/>
                <w:snapToGrid w:val="0"/>
                <w:sz w:val="22"/>
                <w:szCs w:val="22"/>
              </w:rPr>
              <w:t>Номер и дата договора</w:t>
            </w:r>
          </w:p>
        </w:tc>
        <w:tc>
          <w:tcPr>
            <w:tcW w:w="2270" w:type="dxa"/>
            <w:vAlign w:val="center"/>
          </w:tcPr>
          <w:p w14:paraId="2880FAEE" w14:textId="77777777" w:rsidR="00C923E8" w:rsidRPr="00DE2CC5" w:rsidRDefault="00C923E8" w:rsidP="00EB758F">
            <w:pPr>
              <w:snapToGrid w:val="0"/>
              <w:jc w:val="center"/>
              <w:rPr>
                <w:rFonts w:eastAsia="Calibri"/>
                <w:bCs/>
                <w:iCs/>
                <w:snapToGrid w:val="0"/>
                <w:sz w:val="22"/>
                <w:szCs w:val="22"/>
              </w:rPr>
            </w:pPr>
            <w:r w:rsidRPr="00DE2CC5">
              <w:rPr>
                <w:rFonts w:eastAsia="Calibri"/>
                <w:bCs/>
                <w:iCs/>
                <w:snapToGrid w:val="0"/>
                <w:sz w:val="22"/>
                <w:szCs w:val="22"/>
              </w:rPr>
              <w:t>Предмет и период исполнения договора</w:t>
            </w:r>
          </w:p>
        </w:tc>
        <w:tc>
          <w:tcPr>
            <w:tcW w:w="3571" w:type="dxa"/>
            <w:vAlign w:val="center"/>
          </w:tcPr>
          <w:p w14:paraId="77274909" w14:textId="77777777" w:rsidR="00C923E8" w:rsidRPr="00DE2CC5" w:rsidRDefault="00C923E8" w:rsidP="00EB758F">
            <w:pPr>
              <w:snapToGrid w:val="0"/>
              <w:jc w:val="center"/>
              <w:rPr>
                <w:rFonts w:eastAsia="Calibri"/>
                <w:b/>
                <w:bCs/>
                <w:iCs/>
                <w:snapToGrid w:val="0"/>
                <w:sz w:val="22"/>
                <w:szCs w:val="22"/>
              </w:rPr>
            </w:pPr>
            <w:r w:rsidRPr="00DE2CC5">
              <w:rPr>
                <w:rFonts w:eastAsia="Calibri"/>
                <w:bCs/>
                <w:iCs/>
                <w:snapToGrid w:val="0"/>
                <w:sz w:val="22"/>
                <w:szCs w:val="22"/>
              </w:rPr>
              <w:t xml:space="preserve">Сумма </w:t>
            </w:r>
            <w:r>
              <w:rPr>
                <w:rFonts w:eastAsia="Calibri"/>
                <w:bCs/>
                <w:iCs/>
                <w:snapToGrid w:val="0"/>
                <w:sz w:val="22"/>
                <w:szCs w:val="22"/>
              </w:rPr>
              <w:t>договора</w:t>
            </w:r>
            <w:r w:rsidRPr="00DE2CC5">
              <w:rPr>
                <w:rFonts w:eastAsia="Calibri"/>
                <w:bCs/>
                <w:iCs/>
                <w:snapToGrid w:val="0"/>
                <w:sz w:val="22"/>
                <w:szCs w:val="22"/>
              </w:rPr>
              <w:t>, руб. с НДС (</w:t>
            </w:r>
            <w:r w:rsidRPr="00DE2CC5">
              <w:rPr>
                <w:rFonts w:eastAsia="Calibri"/>
                <w:bCs/>
                <w:i/>
                <w:iCs/>
                <w:snapToGrid w:val="0"/>
                <w:sz w:val="22"/>
                <w:szCs w:val="22"/>
              </w:rPr>
              <w:t>если облагается</w:t>
            </w:r>
            <w:r w:rsidRPr="00DE2CC5">
              <w:rPr>
                <w:rFonts w:eastAsia="Calibri"/>
                <w:bCs/>
                <w:iCs/>
                <w:snapToGrid w:val="0"/>
                <w:sz w:val="22"/>
                <w:szCs w:val="22"/>
              </w:rPr>
              <w:t>)</w:t>
            </w:r>
          </w:p>
        </w:tc>
      </w:tr>
      <w:tr w:rsidR="00C923E8" w:rsidRPr="00DE2CC5" w14:paraId="21DBB83E" w14:textId="77777777" w:rsidTr="00EB758F">
        <w:trPr>
          <w:trHeight w:val="270"/>
        </w:trPr>
        <w:tc>
          <w:tcPr>
            <w:tcW w:w="619" w:type="dxa"/>
          </w:tcPr>
          <w:p w14:paraId="1431F1C3" w14:textId="77777777" w:rsidR="00C923E8" w:rsidRPr="00DE2CC5" w:rsidRDefault="00C923E8" w:rsidP="00EB758F">
            <w:pPr>
              <w:snapToGrid w:val="0"/>
              <w:jc w:val="center"/>
              <w:rPr>
                <w:rFonts w:eastAsia="Calibri"/>
                <w:bCs/>
                <w:iCs/>
                <w:snapToGrid w:val="0"/>
              </w:rPr>
            </w:pPr>
            <w:r w:rsidRPr="00DE2CC5">
              <w:rPr>
                <w:rFonts w:eastAsia="Calibri"/>
                <w:bCs/>
                <w:iCs/>
                <w:snapToGrid w:val="0"/>
              </w:rPr>
              <w:t>1</w:t>
            </w:r>
          </w:p>
        </w:tc>
        <w:tc>
          <w:tcPr>
            <w:tcW w:w="1776" w:type="dxa"/>
          </w:tcPr>
          <w:p w14:paraId="5B147F15" w14:textId="77777777" w:rsidR="00C923E8" w:rsidRPr="00DE2CC5" w:rsidRDefault="00C923E8" w:rsidP="00EB758F">
            <w:pPr>
              <w:snapToGrid w:val="0"/>
              <w:jc w:val="center"/>
              <w:rPr>
                <w:rFonts w:eastAsia="Calibri"/>
                <w:bCs/>
                <w:iCs/>
                <w:snapToGrid w:val="0"/>
              </w:rPr>
            </w:pPr>
            <w:r w:rsidRPr="00DE2CC5">
              <w:rPr>
                <w:rFonts w:eastAsia="Calibri"/>
                <w:bCs/>
                <w:iCs/>
                <w:snapToGrid w:val="0"/>
              </w:rPr>
              <w:t>2</w:t>
            </w:r>
          </w:p>
        </w:tc>
        <w:tc>
          <w:tcPr>
            <w:tcW w:w="1784" w:type="dxa"/>
          </w:tcPr>
          <w:p w14:paraId="3C5C4024" w14:textId="77777777" w:rsidR="00C923E8" w:rsidRPr="00DE2CC5" w:rsidRDefault="00C923E8" w:rsidP="00EB758F">
            <w:pPr>
              <w:snapToGrid w:val="0"/>
              <w:jc w:val="center"/>
              <w:rPr>
                <w:rFonts w:eastAsia="Calibri"/>
                <w:bCs/>
                <w:iCs/>
                <w:snapToGrid w:val="0"/>
              </w:rPr>
            </w:pPr>
            <w:r w:rsidRPr="00DE2CC5">
              <w:rPr>
                <w:rFonts w:eastAsia="Calibri"/>
                <w:bCs/>
                <w:iCs/>
                <w:snapToGrid w:val="0"/>
              </w:rPr>
              <w:t>3</w:t>
            </w:r>
          </w:p>
        </w:tc>
        <w:tc>
          <w:tcPr>
            <w:tcW w:w="2270" w:type="dxa"/>
          </w:tcPr>
          <w:p w14:paraId="3A15740E" w14:textId="77777777" w:rsidR="00C923E8" w:rsidRPr="00DE2CC5" w:rsidRDefault="00C923E8" w:rsidP="00EB758F">
            <w:pPr>
              <w:snapToGrid w:val="0"/>
              <w:jc w:val="center"/>
              <w:rPr>
                <w:rFonts w:eastAsia="Calibri"/>
                <w:bCs/>
                <w:iCs/>
                <w:snapToGrid w:val="0"/>
              </w:rPr>
            </w:pPr>
            <w:r w:rsidRPr="00DE2CC5">
              <w:rPr>
                <w:rFonts w:eastAsia="Calibri"/>
                <w:bCs/>
                <w:iCs/>
                <w:snapToGrid w:val="0"/>
              </w:rPr>
              <w:t>4</w:t>
            </w:r>
          </w:p>
        </w:tc>
        <w:tc>
          <w:tcPr>
            <w:tcW w:w="3571" w:type="dxa"/>
          </w:tcPr>
          <w:p w14:paraId="641201CB" w14:textId="77777777" w:rsidR="00C923E8" w:rsidRPr="00DE2CC5" w:rsidRDefault="00C923E8" w:rsidP="00EB758F">
            <w:pPr>
              <w:snapToGrid w:val="0"/>
              <w:jc w:val="center"/>
              <w:rPr>
                <w:rFonts w:eastAsia="Calibri"/>
                <w:bCs/>
                <w:iCs/>
                <w:snapToGrid w:val="0"/>
              </w:rPr>
            </w:pPr>
            <w:r w:rsidRPr="00DE2CC5">
              <w:rPr>
                <w:rFonts w:eastAsia="Calibri"/>
                <w:bCs/>
                <w:iCs/>
                <w:snapToGrid w:val="0"/>
              </w:rPr>
              <w:t>5</w:t>
            </w:r>
          </w:p>
        </w:tc>
      </w:tr>
      <w:tr w:rsidR="00C923E8" w:rsidRPr="00DE2CC5" w14:paraId="75D3047C" w14:textId="77777777" w:rsidTr="00EB758F">
        <w:trPr>
          <w:trHeight w:val="883"/>
        </w:trPr>
        <w:tc>
          <w:tcPr>
            <w:tcW w:w="619" w:type="dxa"/>
            <w:vMerge w:val="restart"/>
          </w:tcPr>
          <w:p w14:paraId="0537E0CB" w14:textId="77777777" w:rsidR="00C923E8" w:rsidRPr="00DE2CC5" w:rsidRDefault="00C923E8" w:rsidP="00EB758F">
            <w:pPr>
              <w:snapToGrid w:val="0"/>
              <w:jc w:val="center"/>
              <w:rPr>
                <w:rFonts w:eastAsia="Calibri"/>
                <w:bCs/>
                <w:iCs/>
                <w:snapToGrid w:val="0"/>
              </w:rPr>
            </w:pPr>
          </w:p>
          <w:p w14:paraId="4BB77D0C" w14:textId="77777777" w:rsidR="00C923E8" w:rsidRPr="00DE2CC5" w:rsidRDefault="00C923E8" w:rsidP="00EB758F">
            <w:pPr>
              <w:snapToGrid w:val="0"/>
              <w:jc w:val="center"/>
              <w:rPr>
                <w:rFonts w:eastAsia="Calibri"/>
                <w:bCs/>
                <w:iCs/>
                <w:snapToGrid w:val="0"/>
              </w:rPr>
            </w:pPr>
            <w:r w:rsidRPr="00DE2CC5">
              <w:rPr>
                <w:rFonts w:eastAsia="Calibri"/>
                <w:bCs/>
                <w:iCs/>
                <w:snapToGrid w:val="0"/>
              </w:rPr>
              <w:t>1</w:t>
            </w:r>
          </w:p>
        </w:tc>
        <w:tc>
          <w:tcPr>
            <w:tcW w:w="1776" w:type="dxa"/>
          </w:tcPr>
          <w:p w14:paraId="59452321" w14:textId="77777777" w:rsidR="00C923E8" w:rsidRPr="00DE2CC5" w:rsidRDefault="00C923E8" w:rsidP="00EB758F">
            <w:pPr>
              <w:snapToGrid w:val="0"/>
              <w:jc w:val="both"/>
              <w:rPr>
                <w:rFonts w:eastAsia="Calibri"/>
                <w:bCs/>
                <w:iCs/>
                <w:snapToGrid w:val="0"/>
              </w:rPr>
            </w:pPr>
          </w:p>
        </w:tc>
        <w:tc>
          <w:tcPr>
            <w:tcW w:w="1784" w:type="dxa"/>
          </w:tcPr>
          <w:p w14:paraId="4C6186CC" w14:textId="77777777" w:rsidR="00C923E8" w:rsidRPr="00DE2CC5" w:rsidRDefault="00C923E8" w:rsidP="00EB758F">
            <w:pPr>
              <w:snapToGrid w:val="0"/>
              <w:jc w:val="both"/>
              <w:rPr>
                <w:rFonts w:eastAsia="Calibri"/>
                <w:bCs/>
                <w:iCs/>
                <w:snapToGrid w:val="0"/>
              </w:rPr>
            </w:pPr>
          </w:p>
        </w:tc>
        <w:tc>
          <w:tcPr>
            <w:tcW w:w="2270" w:type="dxa"/>
          </w:tcPr>
          <w:p w14:paraId="547D29D5" w14:textId="77777777" w:rsidR="00C923E8" w:rsidRPr="00DE2CC5" w:rsidRDefault="00C923E8" w:rsidP="00EB758F">
            <w:pPr>
              <w:snapToGrid w:val="0"/>
              <w:jc w:val="both"/>
              <w:rPr>
                <w:rFonts w:eastAsia="Calibri"/>
                <w:bCs/>
                <w:iCs/>
                <w:snapToGrid w:val="0"/>
              </w:rPr>
            </w:pPr>
          </w:p>
        </w:tc>
        <w:tc>
          <w:tcPr>
            <w:tcW w:w="3571" w:type="dxa"/>
          </w:tcPr>
          <w:p w14:paraId="60BAB588" w14:textId="77777777" w:rsidR="00C923E8" w:rsidRPr="00DE2CC5" w:rsidRDefault="00C923E8" w:rsidP="00EB758F">
            <w:pPr>
              <w:snapToGrid w:val="0"/>
              <w:jc w:val="both"/>
              <w:rPr>
                <w:rFonts w:eastAsia="Calibri"/>
                <w:bCs/>
                <w:iCs/>
                <w:snapToGrid w:val="0"/>
              </w:rPr>
            </w:pPr>
          </w:p>
        </w:tc>
      </w:tr>
      <w:tr w:rsidR="00C923E8" w:rsidRPr="00DE2CC5" w14:paraId="3F14D723" w14:textId="77777777" w:rsidTr="00EB758F">
        <w:trPr>
          <w:trHeight w:val="253"/>
        </w:trPr>
        <w:tc>
          <w:tcPr>
            <w:tcW w:w="619" w:type="dxa"/>
            <w:vMerge/>
          </w:tcPr>
          <w:p w14:paraId="3B600055" w14:textId="77777777" w:rsidR="00C923E8" w:rsidRPr="00DE2CC5" w:rsidRDefault="00C923E8" w:rsidP="00EB758F">
            <w:pPr>
              <w:snapToGrid w:val="0"/>
              <w:jc w:val="center"/>
              <w:rPr>
                <w:rFonts w:eastAsia="Calibri"/>
                <w:bCs/>
                <w:iCs/>
                <w:snapToGrid w:val="0"/>
              </w:rPr>
            </w:pPr>
          </w:p>
        </w:tc>
        <w:tc>
          <w:tcPr>
            <w:tcW w:w="9401" w:type="dxa"/>
            <w:gridSpan w:val="4"/>
          </w:tcPr>
          <w:p w14:paraId="6CF99D4F"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 xml:space="preserve">Итого по договору за период с </w:t>
            </w:r>
            <w:r>
              <w:rPr>
                <w:rFonts w:eastAsia="Calibri"/>
                <w:b/>
                <w:bCs/>
                <w:iCs/>
                <w:snapToGrid w:val="0"/>
                <w:sz w:val="22"/>
                <w:szCs w:val="22"/>
              </w:rPr>
              <w:t>__ 20</w:t>
            </w:r>
            <w:r w:rsidRPr="00DE2CC5">
              <w:rPr>
                <w:rFonts w:eastAsia="Calibri"/>
                <w:b/>
                <w:bCs/>
                <w:iCs/>
                <w:snapToGrid w:val="0"/>
                <w:sz w:val="22"/>
                <w:szCs w:val="22"/>
              </w:rPr>
              <w:t>_г. по __ 20_г.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C923E8" w:rsidRPr="00DE2CC5" w14:paraId="158A9CDE" w14:textId="77777777" w:rsidTr="00EB758F">
        <w:trPr>
          <w:trHeight w:val="582"/>
        </w:trPr>
        <w:tc>
          <w:tcPr>
            <w:tcW w:w="619" w:type="dxa"/>
            <w:vMerge w:val="restart"/>
          </w:tcPr>
          <w:p w14:paraId="1D8E21E0" w14:textId="77777777" w:rsidR="00C923E8" w:rsidRPr="00DE2CC5" w:rsidRDefault="00C923E8" w:rsidP="00EB758F">
            <w:pPr>
              <w:snapToGrid w:val="0"/>
              <w:jc w:val="center"/>
              <w:rPr>
                <w:rFonts w:eastAsia="Calibri"/>
                <w:bCs/>
                <w:iCs/>
                <w:snapToGrid w:val="0"/>
              </w:rPr>
            </w:pPr>
          </w:p>
          <w:p w14:paraId="70B63EC7" w14:textId="77777777" w:rsidR="00C923E8" w:rsidRPr="00DE2CC5" w:rsidRDefault="00C923E8" w:rsidP="00EB758F">
            <w:pPr>
              <w:snapToGrid w:val="0"/>
              <w:jc w:val="center"/>
              <w:rPr>
                <w:rFonts w:eastAsia="Calibri"/>
                <w:bCs/>
                <w:iCs/>
                <w:snapToGrid w:val="0"/>
              </w:rPr>
            </w:pPr>
            <w:r w:rsidRPr="00DE2CC5">
              <w:rPr>
                <w:rFonts w:eastAsia="Calibri"/>
                <w:bCs/>
                <w:iCs/>
                <w:snapToGrid w:val="0"/>
              </w:rPr>
              <w:t>2</w:t>
            </w:r>
          </w:p>
        </w:tc>
        <w:tc>
          <w:tcPr>
            <w:tcW w:w="1776" w:type="dxa"/>
          </w:tcPr>
          <w:p w14:paraId="1A933F2C" w14:textId="77777777" w:rsidR="00C923E8" w:rsidRPr="00DE2CC5" w:rsidRDefault="00C923E8" w:rsidP="00EB758F">
            <w:pPr>
              <w:snapToGrid w:val="0"/>
              <w:jc w:val="both"/>
              <w:rPr>
                <w:rFonts w:eastAsia="Calibri"/>
                <w:bCs/>
                <w:iCs/>
                <w:snapToGrid w:val="0"/>
              </w:rPr>
            </w:pPr>
          </w:p>
        </w:tc>
        <w:tc>
          <w:tcPr>
            <w:tcW w:w="1784" w:type="dxa"/>
          </w:tcPr>
          <w:p w14:paraId="1DEB3D99" w14:textId="77777777" w:rsidR="00C923E8" w:rsidRPr="00DE2CC5" w:rsidRDefault="00C923E8" w:rsidP="00EB758F">
            <w:pPr>
              <w:snapToGrid w:val="0"/>
              <w:jc w:val="both"/>
              <w:rPr>
                <w:rFonts w:eastAsia="Calibri"/>
                <w:bCs/>
                <w:iCs/>
                <w:snapToGrid w:val="0"/>
              </w:rPr>
            </w:pPr>
          </w:p>
        </w:tc>
        <w:tc>
          <w:tcPr>
            <w:tcW w:w="2270" w:type="dxa"/>
          </w:tcPr>
          <w:p w14:paraId="64A6DC6A" w14:textId="77777777" w:rsidR="00C923E8" w:rsidRPr="00DE2CC5" w:rsidRDefault="00C923E8" w:rsidP="00EB758F">
            <w:pPr>
              <w:snapToGrid w:val="0"/>
              <w:jc w:val="both"/>
              <w:rPr>
                <w:rFonts w:eastAsia="Calibri"/>
                <w:bCs/>
                <w:iCs/>
                <w:snapToGrid w:val="0"/>
              </w:rPr>
            </w:pPr>
          </w:p>
        </w:tc>
        <w:tc>
          <w:tcPr>
            <w:tcW w:w="3571" w:type="dxa"/>
          </w:tcPr>
          <w:p w14:paraId="7062B36F" w14:textId="77777777" w:rsidR="00C923E8" w:rsidRPr="00DE2CC5" w:rsidRDefault="00C923E8" w:rsidP="00EB758F">
            <w:pPr>
              <w:snapToGrid w:val="0"/>
              <w:jc w:val="both"/>
              <w:rPr>
                <w:rFonts w:eastAsia="Calibri"/>
                <w:bCs/>
                <w:iCs/>
                <w:snapToGrid w:val="0"/>
              </w:rPr>
            </w:pPr>
          </w:p>
        </w:tc>
      </w:tr>
      <w:tr w:rsidR="00C923E8" w:rsidRPr="00DE2CC5" w14:paraId="53C4E4C1" w14:textId="77777777" w:rsidTr="00EB758F">
        <w:trPr>
          <w:trHeight w:val="270"/>
        </w:trPr>
        <w:tc>
          <w:tcPr>
            <w:tcW w:w="619" w:type="dxa"/>
            <w:vMerge/>
          </w:tcPr>
          <w:p w14:paraId="01B0A7BA" w14:textId="77777777" w:rsidR="00C923E8" w:rsidRPr="00DE2CC5" w:rsidRDefault="00C923E8" w:rsidP="00EB758F">
            <w:pPr>
              <w:snapToGrid w:val="0"/>
              <w:jc w:val="center"/>
              <w:rPr>
                <w:rFonts w:eastAsia="Calibri"/>
                <w:bCs/>
                <w:iCs/>
                <w:snapToGrid w:val="0"/>
              </w:rPr>
            </w:pPr>
          </w:p>
        </w:tc>
        <w:tc>
          <w:tcPr>
            <w:tcW w:w="9401" w:type="dxa"/>
            <w:gridSpan w:val="4"/>
          </w:tcPr>
          <w:p w14:paraId="711F2B16"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w:t>
            </w:r>
            <w:r>
              <w:rPr>
                <w:rFonts w:eastAsia="Calibri"/>
                <w:b/>
                <w:bCs/>
                <w:iCs/>
                <w:snapToGrid w:val="0"/>
                <w:sz w:val="22"/>
                <w:szCs w:val="22"/>
              </w:rPr>
              <w:t>о по договору за период с __ 20</w:t>
            </w:r>
            <w:r w:rsidRPr="00DE2CC5">
              <w:rPr>
                <w:rFonts w:eastAsia="Calibri"/>
                <w:b/>
                <w:bCs/>
                <w:iCs/>
                <w:snapToGrid w:val="0"/>
                <w:sz w:val="22"/>
                <w:szCs w:val="22"/>
              </w:rPr>
              <w:t>_г. по __ 20_г.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C923E8" w:rsidRPr="00DE2CC5" w14:paraId="5BCA4F1F" w14:textId="77777777" w:rsidTr="00EB758F">
        <w:trPr>
          <w:trHeight w:val="572"/>
        </w:trPr>
        <w:tc>
          <w:tcPr>
            <w:tcW w:w="619" w:type="dxa"/>
            <w:vMerge w:val="restart"/>
          </w:tcPr>
          <w:p w14:paraId="438890F6" w14:textId="77777777" w:rsidR="00C923E8" w:rsidRPr="00DE2CC5" w:rsidRDefault="00C923E8" w:rsidP="00EB758F">
            <w:pPr>
              <w:snapToGrid w:val="0"/>
              <w:jc w:val="center"/>
              <w:rPr>
                <w:rFonts w:eastAsia="Calibri"/>
                <w:bCs/>
                <w:iCs/>
                <w:snapToGrid w:val="0"/>
              </w:rPr>
            </w:pPr>
          </w:p>
          <w:p w14:paraId="692E06D4" w14:textId="77777777" w:rsidR="00C923E8" w:rsidRPr="00DE2CC5" w:rsidRDefault="00C923E8" w:rsidP="00EB758F">
            <w:pPr>
              <w:snapToGrid w:val="0"/>
              <w:jc w:val="center"/>
              <w:rPr>
                <w:rFonts w:eastAsia="Calibri"/>
                <w:bCs/>
                <w:iCs/>
                <w:snapToGrid w:val="0"/>
              </w:rPr>
            </w:pPr>
            <w:r w:rsidRPr="00DE2CC5">
              <w:rPr>
                <w:rFonts w:eastAsia="Calibri"/>
                <w:bCs/>
                <w:iCs/>
                <w:snapToGrid w:val="0"/>
              </w:rPr>
              <w:t>3</w:t>
            </w:r>
          </w:p>
        </w:tc>
        <w:tc>
          <w:tcPr>
            <w:tcW w:w="3560" w:type="dxa"/>
            <w:gridSpan w:val="2"/>
          </w:tcPr>
          <w:p w14:paraId="25C8EE93" w14:textId="77777777" w:rsidR="00C923E8" w:rsidRPr="00DE2CC5" w:rsidRDefault="00C923E8" w:rsidP="00EB758F">
            <w:pPr>
              <w:snapToGrid w:val="0"/>
              <w:jc w:val="both"/>
              <w:rPr>
                <w:rFonts w:eastAsia="Calibri"/>
                <w:bCs/>
                <w:iCs/>
                <w:snapToGrid w:val="0"/>
              </w:rPr>
            </w:pPr>
          </w:p>
        </w:tc>
        <w:tc>
          <w:tcPr>
            <w:tcW w:w="2270" w:type="dxa"/>
          </w:tcPr>
          <w:p w14:paraId="28754509" w14:textId="77777777" w:rsidR="00C923E8" w:rsidRPr="00DE2CC5" w:rsidRDefault="00C923E8" w:rsidP="00EB758F">
            <w:pPr>
              <w:snapToGrid w:val="0"/>
              <w:jc w:val="both"/>
              <w:rPr>
                <w:rFonts w:eastAsia="Calibri"/>
                <w:bCs/>
                <w:iCs/>
                <w:snapToGrid w:val="0"/>
              </w:rPr>
            </w:pPr>
          </w:p>
        </w:tc>
        <w:tc>
          <w:tcPr>
            <w:tcW w:w="3571" w:type="dxa"/>
          </w:tcPr>
          <w:p w14:paraId="35E6369F" w14:textId="77777777" w:rsidR="00C923E8" w:rsidRPr="00DE2CC5" w:rsidRDefault="00C923E8" w:rsidP="00EB758F">
            <w:pPr>
              <w:snapToGrid w:val="0"/>
              <w:jc w:val="both"/>
              <w:rPr>
                <w:rFonts w:eastAsia="Calibri"/>
                <w:bCs/>
                <w:iCs/>
                <w:snapToGrid w:val="0"/>
              </w:rPr>
            </w:pPr>
          </w:p>
        </w:tc>
      </w:tr>
      <w:tr w:rsidR="00C923E8" w:rsidRPr="00DE2CC5" w14:paraId="4F21BF23" w14:textId="77777777" w:rsidTr="00EB758F">
        <w:trPr>
          <w:trHeight w:val="270"/>
        </w:trPr>
        <w:tc>
          <w:tcPr>
            <w:tcW w:w="619" w:type="dxa"/>
            <w:vMerge/>
          </w:tcPr>
          <w:p w14:paraId="7B4A3E89" w14:textId="77777777" w:rsidR="00C923E8" w:rsidRPr="00DE2CC5" w:rsidRDefault="00C923E8" w:rsidP="00EB758F">
            <w:pPr>
              <w:snapToGrid w:val="0"/>
              <w:jc w:val="center"/>
              <w:rPr>
                <w:rFonts w:eastAsia="Calibri"/>
                <w:bCs/>
                <w:iCs/>
                <w:snapToGrid w:val="0"/>
              </w:rPr>
            </w:pPr>
          </w:p>
        </w:tc>
        <w:tc>
          <w:tcPr>
            <w:tcW w:w="9401" w:type="dxa"/>
            <w:gridSpan w:val="4"/>
          </w:tcPr>
          <w:p w14:paraId="6A4E0BA6"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Итого по договору за период с __ 20</w:t>
            </w:r>
            <w:r>
              <w:rPr>
                <w:rFonts w:eastAsia="Calibri"/>
                <w:b/>
                <w:bCs/>
                <w:iCs/>
                <w:snapToGrid w:val="0"/>
                <w:sz w:val="22"/>
                <w:szCs w:val="22"/>
              </w:rPr>
              <w:t>_</w:t>
            </w:r>
            <w:r w:rsidRPr="00DE2CC5">
              <w:rPr>
                <w:rFonts w:eastAsia="Calibri"/>
                <w:b/>
                <w:bCs/>
                <w:iCs/>
                <w:snapToGrid w:val="0"/>
                <w:sz w:val="22"/>
                <w:szCs w:val="22"/>
              </w:rPr>
              <w:t>_г. по __ 20</w:t>
            </w:r>
            <w:r>
              <w:rPr>
                <w:rFonts w:eastAsia="Calibri"/>
                <w:b/>
                <w:bCs/>
                <w:iCs/>
                <w:snapToGrid w:val="0"/>
                <w:sz w:val="22"/>
                <w:szCs w:val="22"/>
              </w:rPr>
              <w:t>_</w:t>
            </w:r>
            <w:r w:rsidRPr="00DE2CC5">
              <w:rPr>
                <w:rFonts w:eastAsia="Calibri"/>
                <w:b/>
                <w:bCs/>
                <w:iCs/>
                <w:snapToGrid w:val="0"/>
                <w:sz w:val="22"/>
                <w:szCs w:val="22"/>
              </w:rPr>
              <w:t>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r w:rsidR="00C923E8" w:rsidRPr="00DE2CC5" w14:paraId="2E9B532E" w14:textId="77777777" w:rsidTr="00EB758F">
        <w:trPr>
          <w:trHeight w:val="508"/>
        </w:trPr>
        <w:tc>
          <w:tcPr>
            <w:tcW w:w="10020" w:type="dxa"/>
            <w:gridSpan w:val="5"/>
          </w:tcPr>
          <w:p w14:paraId="5CAE87C4" w14:textId="77777777" w:rsidR="00C923E8" w:rsidRPr="00DE2CC5" w:rsidRDefault="00C923E8" w:rsidP="00EB758F">
            <w:pPr>
              <w:snapToGrid w:val="0"/>
              <w:jc w:val="both"/>
              <w:rPr>
                <w:rFonts w:eastAsia="Calibri"/>
                <w:b/>
                <w:bCs/>
                <w:iCs/>
                <w:snapToGrid w:val="0"/>
                <w:sz w:val="22"/>
                <w:szCs w:val="22"/>
              </w:rPr>
            </w:pPr>
            <w:r w:rsidRPr="00DE2CC5">
              <w:rPr>
                <w:rFonts w:eastAsia="Calibri"/>
                <w:b/>
                <w:bCs/>
                <w:iCs/>
                <w:snapToGrid w:val="0"/>
                <w:sz w:val="22"/>
                <w:szCs w:val="22"/>
              </w:rPr>
              <w:t>ИТОГО на территории Российской Федерации за период с __ 20</w:t>
            </w:r>
            <w:r>
              <w:rPr>
                <w:rFonts w:eastAsia="Calibri"/>
                <w:b/>
                <w:bCs/>
                <w:iCs/>
                <w:snapToGrid w:val="0"/>
                <w:sz w:val="22"/>
                <w:szCs w:val="22"/>
              </w:rPr>
              <w:t>_</w:t>
            </w:r>
            <w:r w:rsidRPr="00DE2CC5">
              <w:rPr>
                <w:rFonts w:eastAsia="Calibri"/>
                <w:b/>
                <w:bCs/>
                <w:iCs/>
                <w:snapToGrid w:val="0"/>
                <w:sz w:val="22"/>
                <w:szCs w:val="22"/>
              </w:rPr>
              <w:t>_г. по __ 20</w:t>
            </w:r>
            <w:r>
              <w:rPr>
                <w:rFonts w:eastAsia="Calibri"/>
                <w:b/>
                <w:bCs/>
                <w:iCs/>
                <w:snapToGrid w:val="0"/>
                <w:sz w:val="22"/>
                <w:szCs w:val="22"/>
              </w:rPr>
              <w:t>_</w:t>
            </w:r>
            <w:r w:rsidRPr="00DE2CC5">
              <w:rPr>
                <w:rFonts w:eastAsia="Calibri"/>
                <w:b/>
                <w:bCs/>
                <w:iCs/>
                <w:snapToGrid w:val="0"/>
                <w:sz w:val="22"/>
                <w:szCs w:val="22"/>
              </w:rPr>
              <w:t>_г.  с НДС (</w:t>
            </w:r>
            <w:r w:rsidRPr="00DE2CC5">
              <w:rPr>
                <w:rFonts w:eastAsia="Calibri"/>
                <w:bCs/>
                <w:i/>
                <w:iCs/>
                <w:snapToGrid w:val="0"/>
                <w:sz w:val="22"/>
                <w:szCs w:val="22"/>
              </w:rPr>
              <w:t>если облагается</w:t>
            </w:r>
            <w:r w:rsidRPr="00DE2CC5">
              <w:rPr>
                <w:rFonts w:eastAsia="Calibri"/>
                <w:b/>
                <w:bCs/>
                <w:iCs/>
                <w:snapToGrid w:val="0"/>
                <w:sz w:val="22"/>
                <w:szCs w:val="22"/>
              </w:rPr>
              <w:t>)</w:t>
            </w:r>
          </w:p>
        </w:tc>
      </w:tr>
    </w:tbl>
    <w:p w14:paraId="17D2D18C" w14:textId="77777777" w:rsidR="00C923E8" w:rsidRDefault="00C923E8" w:rsidP="00C923E8">
      <w:pPr>
        <w:pStyle w:val="1"/>
        <w:keepLines w:val="0"/>
        <w:tabs>
          <w:tab w:val="left" w:pos="6424"/>
        </w:tabs>
        <w:spacing w:before="240" w:after="120"/>
        <w:ind w:left="792" w:hanging="360"/>
        <w:jc w:val="both"/>
      </w:pPr>
    </w:p>
    <w:p w14:paraId="0DBDA66E" w14:textId="77777777" w:rsidR="00C923E8" w:rsidRPr="00DE2CC5" w:rsidRDefault="00C923E8" w:rsidP="00C923E8">
      <w:pPr>
        <w:jc w:val="both"/>
        <w:rPr>
          <w:rFonts w:eastAsia="Calibri"/>
        </w:rPr>
      </w:pPr>
      <w:r w:rsidRPr="00DE2CC5">
        <w:rPr>
          <w:rFonts w:eastAsia="Calibri"/>
        </w:rPr>
        <w:t>___________________________________</w:t>
      </w:r>
      <w:r w:rsidRPr="00DE2CC5">
        <w:rPr>
          <w:rFonts w:eastAsia="Calibri"/>
        </w:rPr>
        <w:tab/>
      </w:r>
      <w:r w:rsidRPr="00DE2CC5">
        <w:rPr>
          <w:rFonts w:eastAsia="Calibri"/>
        </w:rPr>
        <w:tab/>
      </w:r>
      <w:r w:rsidRPr="00DE2CC5">
        <w:rPr>
          <w:rFonts w:eastAsia="Calibri"/>
        </w:rPr>
        <w:tab/>
        <w:t xml:space="preserve">     ___________________________</w:t>
      </w:r>
    </w:p>
    <w:p w14:paraId="3FA670C6" w14:textId="77777777" w:rsidR="00C923E8" w:rsidRPr="00DE2CC5" w:rsidRDefault="00C923E8" w:rsidP="00C923E8">
      <w:pPr>
        <w:snapToGrid w:val="0"/>
        <w:jc w:val="both"/>
        <w:rPr>
          <w:sz w:val="20"/>
          <w:szCs w:val="20"/>
        </w:rPr>
      </w:pPr>
      <w:r w:rsidRPr="00DE2CC5">
        <w:rPr>
          <w:sz w:val="20"/>
          <w:szCs w:val="20"/>
        </w:rPr>
        <w:t>(Подпись уполномоченного представителя)</w:t>
      </w:r>
      <w:r w:rsidRPr="00DE2CC5">
        <w:rPr>
          <w:sz w:val="20"/>
          <w:szCs w:val="20"/>
        </w:rPr>
        <w:tab/>
      </w:r>
      <w:r w:rsidRPr="00DE2CC5">
        <w:rPr>
          <w:sz w:val="20"/>
          <w:szCs w:val="20"/>
        </w:rPr>
        <w:tab/>
        <w:t xml:space="preserve">                    (Ф.И.О. и должность подписавшего)</w:t>
      </w:r>
    </w:p>
    <w:p w14:paraId="6F413936" w14:textId="77777777" w:rsidR="00C923E8" w:rsidRPr="00DE2CC5" w:rsidRDefault="00C923E8" w:rsidP="00C923E8">
      <w:pPr>
        <w:snapToGrid w:val="0"/>
        <w:jc w:val="both"/>
        <w:rPr>
          <w:sz w:val="20"/>
          <w:szCs w:val="20"/>
        </w:rPr>
      </w:pPr>
      <w:r w:rsidRPr="00DE2CC5">
        <w:rPr>
          <w:sz w:val="20"/>
          <w:szCs w:val="20"/>
        </w:rPr>
        <w:t xml:space="preserve">М.П. </w:t>
      </w:r>
    </w:p>
    <w:p w14:paraId="317FCBC8" w14:textId="2F8CA92D" w:rsidR="00C923E8" w:rsidRPr="00021DA0" w:rsidRDefault="00C923E8" w:rsidP="00572AB3">
      <w:pPr>
        <w:sectPr w:rsidR="00C923E8"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5_Справка"/>
      <w:bookmarkStart w:id="274" w:name="_Форма_5_ФОРМА"/>
      <w:bookmarkStart w:id="275" w:name="_Форма_6_Декларация"/>
      <w:bookmarkStart w:id="276" w:name="_Форма_5_Декларация"/>
      <w:bookmarkStart w:id="277" w:name="_Форма_7_План_1"/>
      <w:bookmarkStart w:id="278" w:name="_РАЗДЕЛ_IV._Техническое"/>
      <w:bookmarkStart w:id="279" w:name="_РАЗДЕЛ_IV._ТЕХНИЧЕСКОЕ_1"/>
      <w:bookmarkStart w:id="280" w:name="_Toc23149544"/>
      <w:bookmarkStart w:id="281" w:name="_Toc54336131"/>
      <w:bookmarkStart w:id="282" w:name="_Toc78970861"/>
      <w:bookmarkEnd w:id="273"/>
      <w:bookmarkEnd w:id="274"/>
      <w:bookmarkEnd w:id="275"/>
      <w:bookmarkEnd w:id="276"/>
      <w:bookmarkEnd w:id="277"/>
      <w:bookmarkEnd w:id="278"/>
      <w:bookmarkEnd w:id="279"/>
      <w:r w:rsidRPr="00021DA0">
        <w:rPr>
          <w:rFonts w:ascii="Times New Roman" w:eastAsia="MS Mincho" w:hAnsi="Times New Roman"/>
          <w:color w:val="17365D"/>
          <w:kern w:val="32"/>
          <w:szCs w:val="24"/>
          <w:lang w:val="x-none" w:eastAsia="x-none"/>
        </w:rPr>
        <w:lastRenderedPageBreak/>
        <w:t xml:space="preserve">РАЗДЕЛ IV. </w:t>
      </w:r>
      <w:bookmarkEnd w:id="280"/>
      <w:r w:rsidRPr="00021DA0">
        <w:rPr>
          <w:rFonts w:ascii="Times New Roman" w:eastAsia="MS Mincho" w:hAnsi="Times New Roman"/>
          <w:color w:val="17365D"/>
          <w:kern w:val="32"/>
          <w:szCs w:val="24"/>
          <w:lang w:eastAsia="x-none"/>
        </w:rPr>
        <w:t>ТЕХНИЧЕСКОЕ ЗАДАНИЕ</w:t>
      </w:r>
      <w:bookmarkEnd w:id="281"/>
      <w:bookmarkEnd w:id="282"/>
    </w:p>
    <w:p w14:paraId="7D29E82C" w14:textId="77777777" w:rsidR="001E50FB" w:rsidRPr="00021DA0" w:rsidRDefault="001E50FB" w:rsidP="001E50FB">
      <w:pPr>
        <w:jc w:val="both"/>
      </w:pPr>
      <w:bookmarkStart w:id="283" w:name="_РАЗДЕЛ_V._ПРОЕКТ"/>
      <w:bookmarkStart w:id="284" w:name="_Toc23149545"/>
      <w:bookmarkStart w:id="285" w:name="_Toc54336132"/>
      <w:bookmarkEnd w:id="283"/>
    </w:p>
    <w:p w14:paraId="78A8030C" w14:textId="2DCE57DC" w:rsidR="001E50FB" w:rsidRPr="00021DA0" w:rsidRDefault="00CD3A73" w:rsidP="001E50FB">
      <w:pPr>
        <w:rPr>
          <w:rFonts w:eastAsia="MS Mincho"/>
          <w:lang w:eastAsia="x-none"/>
        </w:rPr>
      </w:pPr>
      <w:r>
        <w:rPr>
          <w:rFonts w:eastAsia="MS Mincho"/>
          <w:lang w:eastAsia="x-none"/>
        </w:rPr>
        <w:t>П</w:t>
      </w:r>
      <w:r w:rsidR="001E50FB" w:rsidRPr="00021DA0">
        <w:rPr>
          <w:rFonts w:eastAsia="MS Mincho"/>
          <w:lang w:eastAsia="x-none"/>
        </w:rPr>
        <w:t>редставлен</w:t>
      </w:r>
      <w:r>
        <w:rPr>
          <w:rFonts w:eastAsia="MS Mincho"/>
          <w:lang w:eastAsia="x-none"/>
        </w:rPr>
        <w:t>о</w:t>
      </w:r>
      <w:r w:rsidR="001E50FB" w:rsidRPr="00021DA0">
        <w:rPr>
          <w:rFonts w:eastAsia="MS Mincho"/>
          <w:lang w:eastAsia="x-none"/>
        </w:rPr>
        <w:t xml:space="preserve"> в отдельном файле «</w:t>
      </w:r>
      <w:r w:rsidR="006B186D">
        <w:rPr>
          <w:rFonts w:eastAsia="MS Mincho"/>
          <w:lang w:eastAsia="x-none"/>
        </w:rPr>
        <w:t>Техническое задание</w:t>
      </w:r>
      <w:r w:rsidR="001E50FB" w:rsidRPr="00021DA0">
        <w:rPr>
          <w:rFonts w:eastAsia="MS Mincho"/>
          <w:lang w:eastAsia="x-none"/>
        </w:rPr>
        <w:t>»</w:t>
      </w:r>
      <w:r w:rsidR="006E1F2F" w:rsidRPr="006E1F2F">
        <w:t xml:space="preserve"> </w:t>
      </w:r>
      <w:r w:rsidR="006E1F2F" w:rsidRPr="00021DA0">
        <w:t>и является неотъемлемой частью настоящей Документации о закупке</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6" w:name="_РАЗДЕЛ_V._ПРОЕКТ_1"/>
      <w:bookmarkStart w:id="287" w:name="_Toc78970862"/>
      <w:bookmarkEnd w:id="286"/>
      <w:r w:rsidRPr="00021DA0">
        <w:rPr>
          <w:rFonts w:ascii="Times New Roman" w:eastAsia="MS Mincho" w:hAnsi="Times New Roman"/>
          <w:color w:val="17365D"/>
          <w:kern w:val="32"/>
          <w:szCs w:val="24"/>
          <w:lang w:val="x-none" w:eastAsia="x-none"/>
        </w:rPr>
        <w:lastRenderedPageBreak/>
        <w:t xml:space="preserve">РАЗДЕЛ V. </w:t>
      </w:r>
      <w:bookmarkEnd w:id="284"/>
      <w:r w:rsidRPr="00021DA0">
        <w:rPr>
          <w:rFonts w:ascii="Times New Roman" w:eastAsia="MS Mincho" w:hAnsi="Times New Roman"/>
          <w:color w:val="17365D"/>
          <w:kern w:val="32"/>
          <w:szCs w:val="24"/>
          <w:lang w:eastAsia="x-none"/>
        </w:rPr>
        <w:t>ПРОЕКТ ДОГОВОРА</w:t>
      </w:r>
      <w:bookmarkEnd w:id="285"/>
      <w:bookmarkEnd w:id="287"/>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p w14:paraId="7D3C94CF" w14:textId="754DAECC" w:rsidR="00C923E8" w:rsidRPr="00C923E8" w:rsidRDefault="00C923E8" w:rsidP="00C923E8">
      <w:pPr>
        <w:pStyle w:val="1"/>
        <w:keepLines w:val="0"/>
        <w:tabs>
          <w:tab w:val="left" w:pos="6424"/>
        </w:tabs>
        <w:spacing w:before="240" w:after="120"/>
        <w:ind w:left="792" w:hanging="360"/>
        <w:jc w:val="right"/>
        <w:rPr>
          <w:rFonts w:ascii="Times New Roman" w:eastAsia="MS Mincho" w:hAnsi="Times New Roman"/>
          <w:color w:val="17365D"/>
          <w:kern w:val="32"/>
          <w:szCs w:val="24"/>
          <w:lang w:eastAsia="x-none"/>
        </w:rPr>
      </w:pPr>
      <w:bookmarkStart w:id="288" w:name="_Toc381613568"/>
      <w:bookmarkStart w:id="289" w:name="_Toc381633808"/>
      <w:bookmarkStart w:id="290" w:name="_Toc381635649"/>
      <w:bookmarkStart w:id="291" w:name="_Toc23149547"/>
      <w:bookmarkStart w:id="292" w:name="_Toc54336135"/>
      <w:bookmarkStart w:id="293" w:name="_Toc74684795"/>
      <w:bookmarkStart w:id="294" w:name="_Toc78970863"/>
      <w:r w:rsidRPr="00733E33">
        <w:rPr>
          <w:rFonts w:ascii="Times New Roman" w:eastAsia="MS Mincho" w:hAnsi="Times New Roman"/>
          <w:color w:val="17365D"/>
          <w:kern w:val="32"/>
          <w:szCs w:val="24"/>
          <w:lang w:val="x-none" w:eastAsia="x-none"/>
        </w:rPr>
        <w:lastRenderedPageBreak/>
        <w:t xml:space="preserve">Приложение № </w:t>
      </w:r>
      <w:bookmarkEnd w:id="288"/>
      <w:bookmarkEnd w:id="289"/>
      <w:bookmarkEnd w:id="290"/>
      <w:bookmarkEnd w:id="291"/>
      <w:bookmarkEnd w:id="292"/>
      <w:bookmarkEnd w:id="293"/>
      <w:r>
        <w:rPr>
          <w:rFonts w:ascii="Times New Roman" w:eastAsia="MS Mincho" w:hAnsi="Times New Roman"/>
          <w:color w:val="17365D"/>
          <w:kern w:val="32"/>
          <w:szCs w:val="24"/>
          <w:lang w:eastAsia="x-none"/>
        </w:rPr>
        <w:t>1</w:t>
      </w:r>
      <w:bookmarkEnd w:id="294"/>
    </w:p>
    <w:p w14:paraId="1825C7E8" w14:textId="77777777" w:rsidR="00C923E8" w:rsidRPr="00733E33" w:rsidRDefault="00C923E8" w:rsidP="00C923E8">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7C72C8BF" w14:textId="77777777" w:rsidR="00C923E8" w:rsidRPr="00733E33" w:rsidRDefault="00C923E8" w:rsidP="00C923E8">
      <w:pPr>
        <w:jc w:val="right"/>
        <w:rPr>
          <w:rFonts w:eastAsia="MS Mincho"/>
          <w:i/>
          <w:lang w:eastAsia="x-none"/>
        </w:rPr>
      </w:pPr>
      <w:r>
        <w:rPr>
          <w:rFonts w:eastAsia="MS Mincho"/>
          <w:i/>
          <w:lang w:eastAsia="x-none"/>
        </w:rPr>
        <w:t>запроса цен</w:t>
      </w:r>
    </w:p>
    <w:p w14:paraId="5A8C53CD" w14:textId="77777777" w:rsidR="00C923E8" w:rsidRPr="00733E33" w:rsidRDefault="00C923E8" w:rsidP="00C923E8">
      <w:pPr>
        <w:jc w:val="right"/>
        <w:rPr>
          <w:rFonts w:eastAsia="MS Mincho"/>
          <w:i/>
          <w:lang w:eastAsia="x-none"/>
        </w:rPr>
      </w:pPr>
    </w:p>
    <w:p w14:paraId="5477C899" w14:textId="77777777" w:rsidR="00C923E8" w:rsidRPr="00733E33" w:rsidRDefault="00C923E8" w:rsidP="00C923E8">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FD7B6F">
        <w:rPr>
          <w:rFonts w:eastAsia="MS Mincho"/>
          <w:i/>
          <w:lang w:eastAsia="x-none"/>
        </w:rPr>
        <w:t xml:space="preserve">Обеспечение исполнения </w:t>
      </w:r>
      <w:r>
        <w:rPr>
          <w:rFonts w:eastAsia="MS Mincho"/>
          <w:i/>
          <w:lang w:eastAsia="x-none"/>
        </w:rPr>
        <w:t>договора</w:t>
      </w:r>
      <w:r w:rsidRPr="00FD7B6F">
        <w:rPr>
          <w:rFonts w:eastAsia="MS Mincho"/>
          <w:i/>
          <w:lang w:eastAsia="x-none"/>
        </w:rPr>
        <w:t>, размер, срок и порядок его предоставления</w:t>
      </w:r>
      <w:r>
        <w:rPr>
          <w:rFonts w:eastAsia="MS Mincho"/>
          <w:i/>
          <w:lang w:eastAsia="x-none"/>
        </w:rPr>
        <w:t>»</w:t>
      </w:r>
      <w:r w:rsidRPr="00733E33">
        <w:rPr>
          <w:rStyle w:val="afa"/>
          <w:i/>
        </w:rPr>
        <w:footnoteReference w:id="2"/>
      </w:r>
    </w:p>
    <w:p w14:paraId="1257695B" w14:textId="77777777" w:rsidR="00C923E8" w:rsidRPr="00733E33" w:rsidRDefault="00C923E8" w:rsidP="00C923E8">
      <w:pPr>
        <w:rPr>
          <w:rFonts w:eastAsia="MS Mincho"/>
          <w:lang w:eastAsia="x-none"/>
        </w:rPr>
      </w:pPr>
    </w:p>
    <w:p w14:paraId="3E717E62" w14:textId="77777777" w:rsidR="00C923E8" w:rsidRPr="00922602" w:rsidRDefault="00C923E8" w:rsidP="00C923E8">
      <w:pPr>
        <w:jc w:val="center"/>
      </w:pPr>
      <w:r w:rsidRPr="00922602">
        <w:t>БАНКОВСКАЯ  ГАРАНТИЯ № _______</w:t>
      </w:r>
    </w:p>
    <w:p w14:paraId="230A4387" w14:textId="77777777" w:rsidR="00C923E8" w:rsidRPr="00922602" w:rsidRDefault="00C923E8" w:rsidP="00C923E8">
      <w:pPr>
        <w:jc w:val="center"/>
      </w:pPr>
    </w:p>
    <w:p w14:paraId="5BCD6849" w14:textId="77777777" w:rsidR="00C923E8" w:rsidRPr="00922602" w:rsidRDefault="00C923E8" w:rsidP="00C923E8">
      <w:pPr>
        <w:ind w:left="284" w:right="283" w:firstLine="284"/>
        <w:jc w:val="both"/>
        <w:rPr>
          <w:color w:val="000000"/>
        </w:rPr>
      </w:pPr>
      <w:r w:rsidRPr="00922602">
        <w:rPr>
          <w:color w:val="000000"/>
        </w:rPr>
        <w:t>Для_____________________________________</w:t>
      </w:r>
    </w:p>
    <w:p w14:paraId="722694FA" w14:textId="77777777" w:rsidR="00C923E8" w:rsidRPr="00922602" w:rsidRDefault="00C923E8" w:rsidP="00C923E8">
      <w:pPr>
        <w:ind w:left="284" w:right="283" w:firstLine="284"/>
        <w:jc w:val="both"/>
        <w:rPr>
          <w:color w:val="000000"/>
        </w:rPr>
      </w:pPr>
      <w:r w:rsidRPr="00922602">
        <w:rPr>
          <w:color w:val="000000"/>
        </w:rPr>
        <w:t>(полное наименование Бенефициара, его адрес)</w:t>
      </w:r>
    </w:p>
    <w:p w14:paraId="4D2E4091" w14:textId="77777777" w:rsidR="00C923E8" w:rsidRPr="00922602" w:rsidRDefault="00C923E8" w:rsidP="00C923E8">
      <w:pPr>
        <w:tabs>
          <w:tab w:val="left" w:pos="360"/>
          <w:tab w:val="left" w:pos="709"/>
          <w:tab w:val="left" w:pos="851"/>
        </w:tabs>
        <w:ind w:left="284" w:right="284" w:firstLine="284"/>
        <w:jc w:val="both"/>
        <w:rPr>
          <w:snapToGrid w:val="0"/>
        </w:rPr>
      </w:pPr>
      <w:r w:rsidRPr="00922602">
        <w:tab/>
      </w:r>
    </w:p>
    <w:p w14:paraId="026FDD5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3"/>
      </w:r>
      <w:r w:rsidRPr="00922602">
        <w:rPr>
          <w:snapToGrid w:val="0"/>
        </w:rPr>
        <w:t xml:space="preserve"> (далее «</w:t>
      </w:r>
      <w:r>
        <w:rPr>
          <w:snapToGrid w:val="0"/>
        </w:rPr>
        <w:t>Договор</w:t>
      </w:r>
      <w:r w:rsidRPr="00922602">
        <w:rPr>
          <w:snapToGrid w:val="0"/>
        </w:rPr>
        <w:t xml:space="preserve">»). </w:t>
      </w:r>
    </w:p>
    <w:p w14:paraId="188BCE5E"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78AB9D" w14:textId="77777777" w:rsidR="00C923E8" w:rsidRDefault="00C923E8" w:rsidP="00C923E8">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1E5C911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037A84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5240769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12C99D" w14:textId="77777777" w:rsidR="00C923E8" w:rsidRPr="00922602" w:rsidRDefault="00C923E8" w:rsidP="00C923E8">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1CD5372"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3D06F3D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EC628A6" w14:textId="77777777" w:rsidR="00C923E8" w:rsidRDefault="00C923E8" w:rsidP="00C923E8">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23123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14:paraId="0DE51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29C076D5"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579B835F" w14:textId="7B9E1B85"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922602">
        <w:rPr>
          <w:snapToGrid w:val="0"/>
        </w:rPr>
        <w:t>.</w:t>
      </w:r>
      <w:r w:rsidRPr="00922602">
        <w:rPr>
          <w:snapToGrid w:val="0"/>
        </w:rPr>
        <w:tab/>
      </w:r>
    </w:p>
    <w:p w14:paraId="040BC3F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526A404F"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51320584"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070A8B99"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3A9A1C9D" w14:textId="77777777" w:rsidR="00C923E8" w:rsidRPr="00922602" w:rsidRDefault="00C923E8" w:rsidP="00C923E8">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14:paraId="45487712" w14:textId="77777777" w:rsidR="00C923E8" w:rsidRPr="000B2BB1" w:rsidRDefault="00C923E8" w:rsidP="00C923E8">
      <w:pPr>
        <w:tabs>
          <w:tab w:val="left" w:pos="709"/>
          <w:tab w:val="left" w:pos="851"/>
        </w:tabs>
        <w:ind w:left="284" w:right="284" w:firstLine="284"/>
        <w:rPr>
          <w:bCs/>
        </w:rPr>
      </w:pPr>
      <w:r w:rsidRPr="00922602">
        <w:rPr>
          <w:b/>
          <w:bCs/>
        </w:rPr>
        <w:t>М. П.</w:t>
      </w:r>
    </w:p>
    <w:p w14:paraId="7584A861" w14:textId="77777777" w:rsidR="00C923E8" w:rsidRPr="001E50FB" w:rsidRDefault="00C923E8" w:rsidP="001E50FB">
      <w:pPr>
        <w:rPr>
          <w:lang w:eastAsia="x-none"/>
        </w:rPr>
      </w:pPr>
    </w:p>
    <w:sectPr w:rsidR="00C923E8" w:rsidRPr="001E50FB" w:rsidSect="00572AB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BB731F" w:rsidRDefault="00BB731F" w:rsidP="00572AB3">
      <w:r>
        <w:separator/>
      </w:r>
    </w:p>
  </w:endnote>
  <w:endnote w:type="continuationSeparator" w:id="0">
    <w:p w14:paraId="79BDA06E" w14:textId="77777777" w:rsidR="00BB731F" w:rsidRDefault="00BB731F"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BB731F" w:rsidRDefault="00BB731F" w:rsidP="00572AB3">
      <w:r>
        <w:separator/>
      </w:r>
    </w:p>
  </w:footnote>
  <w:footnote w:type="continuationSeparator" w:id="0">
    <w:p w14:paraId="04D62325" w14:textId="77777777" w:rsidR="00BB731F" w:rsidRDefault="00BB731F" w:rsidP="00572AB3">
      <w:r>
        <w:continuationSeparator/>
      </w:r>
    </w:p>
  </w:footnote>
  <w:footnote w:id="1">
    <w:p w14:paraId="5E213F08" w14:textId="77777777" w:rsidR="00BB731F" w:rsidRDefault="00BB731F" w:rsidP="0004485C">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 w:id="2">
    <w:p w14:paraId="080CC4AF" w14:textId="77777777" w:rsidR="00BB731F" w:rsidRDefault="00BB731F" w:rsidP="00C923E8">
      <w:pPr>
        <w:pStyle w:val="af8"/>
      </w:pPr>
      <w:r>
        <w:rPr>
          <w:rStyle w:val="afa"/>
        </w:rPr>
        <w:footnoteRef/>
      </w:r>
      <w:r>
        <w:t xml:space="preserve"> </w:t>
      </w:r>
      <w:r w:rsidRPr="007B160E">
        <w:rPr>
          <w:i/>
          <w:sz w:val="18"/>
          <w:szCs w:val="18"/>
        </w:rPr>
        <w:t>Данный текст необходимо удалить</w:t>
      </w:r>
    </w:p>
  </w:footnote>
  <w:footnote w:id="3">
    <w:p w14:paraId="6CE22A90" w14:textId="77777777" w:rsidR="00BB731F" w:rsidRPr="004C485F" w:rsidRDefault="00BB731F" w:rsidP="00C923E8">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BB731F" w:rsidRDefault="00BB731F">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BB731F" w:rsidRDefault="00BB73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BB731F" w:rsidRDefault="00BB731F">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BB731F" w:rsidRDefault="00BB731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BB731F" w:rsidRDefault="00BB731F">
    <w:pPr>
      <w:pStyle w:val="a7"/>
      <w:jc w:val="center"/>
    </w:pPr>
    <w:r>
      <w:fldChar w:fldCharType="begin"/>
    </w:r>
    <w:r>
      <w:instrText>PAGE   \* MERGEFORMAT</w:instrText>
    </w:r>
    <w:r>
      <w:fldChar w:fldCharType="separate"/>
    </w:r>
    <w:r>
      <w:rPr>
        <w:noProof/>
      </w:rPr>
      <w:t>48</w:t>
    </w:r>
    <w:r>
      <w:fldChar w:fldCharType="end"/>
    </w:r>
  </w:p>
  <w:p w14:paraId="0533DDE8" w14:textId="77777777" w:rsidR="00BB731F" w:rsidRDefault="00BB73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4485C"/>
    <w:rsid w:val="000667CE"/>
    <w:rsid w:val="0008315C"/>
    <w:rsid w:val="00084847"/>
    <w:rsid w:val="00086301"/>
    <w:rsid w:val="000958F2"/>
    <w:rsid w:val="000A4F57"/>
    <w:rsid w:val="00121F86"/>
    <w:rsid w:val="00167830"/>
    <w:rsid w:val="00194219"/>
    <w:rsid w:val="001C297B"/>
    <w:rsid w:val="001D46C0"/>
    <w:rsid w:val="001E50FB"/>
    <w:rsid w:val="0024451E"/>
    <w:rsid w:val="00254B35"/>
    <w:rsid w:val="002603E1"/>
    <w:rsid w:val="00274CE8"/>
    <w:rsid w:val="00340A31"/>
    <w:rsid w:val="004309C4"/>
    <w:rsid w:val="00433F3D"/>
    <w:rsid w:val="004B2AA4"/>
    <w:rsid w:val="004D48E5"/>
    <w:rsid w:val="00504BB8"/>
    <w:rsid w:val="00537503"/>
    <w:rsid w:val="00542F88"/>
    <w:rsid w:val="00545D60"/>
    <w:rsid w:val="005559EF"/>
    <w:rsid w:val="00562F53"/>
    <w:rsid w:val="00566D37"/>
    <w:rsid w:val="00572AB3"/>
    <w:rsid w:val="005A503B"/>
    <w:rsid w:val="005C3A97"/>
    <w:rsid w:val="005E06EA"/>
    <w:rsid w:val="00642E38"/>
    <w:rsid w:val="006A19AA"/>
    <w:rsid w:val="006B186D"/>
    <w:rsid w:val="006C0FBC"/>
    <w:rsid w:val="006C5D1B"/>
    <w:rsid w:val="006E1F2F"/>
    <w:rsid w:val="00797A14"/>
    <w:rsid w:val="007A145A"/>
    <w:rsid w:val="007B0D69"/>
    <w:rsid w:val="007F156D"/>
    <w:rsid w:val="008037C6"/>
    <w:rsid w:val="00815C84"/>
    <w:rsid w:val="00816577"/>
    <w:rsid w:val="008844A8"/>
    <w:rsid w:val="008B5DA8"/>
    <w:rsid w:val="008C3BD0"/>
    <w:rsid w:val="009F08EC"/>
    <w:rsid w:val="00A22C5F"/>
    <w:rsid w:val="00A33886"/>
    <w:rsid w:val="00A41A89"/>
    <w:rsid w:val="00A464B2"/>
    <w:rsid w:val="00AB11E5"/>
    <w:rsid w:val="00AB5C46"/>
    <w:rsid w:val="00B0417D"/>
    <w:rsid w:val="00B323ED"/>
    <w:rsid w:val="00B451CB"/>
    <w:rsid w:val="00B6753E"/>
    <w:rsid w:val="00B80732"/>
    <w:rsid w:val="00BB731F"/>
    <w:rsid w:val="00C4283C"/>
    <w:rsid w:val="00C5021A"/>
    <w:rsid w:val="00C51CB2"/>
    <w:rsid w:val="00C53219"/>
    <w:rsid w:val="00C6357E"/>
    <w:rsid w:val="00C923E8"/>
    <w:rsid w:val="00CC1AB7"/>
    <w:rsid w:val="00CC6F18"/>
    <w:rsid w:val="00CD3A73"/>
    <w:rsid w:val="00CD4313"/>
    <w:rsid w:val="00CE551D"/>
    <w:rsid w:val="00CF4DEC"/>
    <w:rsid w:val="00D246F3"/>
    <w:rsid w:val="00D6234A"/>
    <w:rsid w:val="00DA3E07"/>
    <w:rsid w:val="00DB4F2D"/>
    <w:rsid w:val="00DD3E06"/>
    <w:rsid w:val="00DF05A3"/>
    <w:rsid w:val="00DF35A2"/>
    <w:rsid w:val="00E80D04"/>
    <w:rsid w:val="00EA17A7"/>
    <w:rsid w:val="00EB717E"/>
    <w:rsid w:val="00EB758F"/>
    <w:rsid w:val="00EC5BB7"/>
    <w:rsid w:val="00F02F2A"/>
    <w:rsid w:val="00F05954"/>
    <w:rsid w:val="00F42C08"/>
    <w:rsid w:val="00F92D0C"/>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s://msp.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a.rezyapova@bashtel.ru" TargetMode="External"/><Relationship Id="rId36" Type="http://schemas.openxmlformats.org/officeDocument/2006/relationships/theme" Target="theme/theme1.xm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362778"/>
    <w:rsid w:val="00591FA7"/>
    <w:rsid w:val="00B43C7B"/>
    <w:rsid w:val="00D40279"/>
    <w:rsid w:val="00E6219B"/>
    <w:rsid w:val="00F7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TotalTime>
  <Pages>43</Pages>
  <Words>18025</Words>
  <Characters>102747</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73</cp:revision>
  <cp:lastPrinted>2021-08-11T07:31:00Z</cp:lastPrinted>
  <dcterms:created xsi:type="dcterms:W3CDTF">2021-07-04T11:45:00Z</dcterms:created>
  <dcterms:modified xsi:type="dcterms:W3CDTF">2021-08-11T07:31:00Z</dcterms:modified>
</cp:coreProperties>
</file>